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5F" w:rsidRPr="0058162D" w:rsidRDefault="00357B5F" w:rsidP="00357B5F">
      <w:pPr>
        <w:jc w:val="center"/>
        <w:rPr>
          <w:rStyle w:val="3"/>
          <w:color w:val="000000"/>
        </w:rPr>
      </w:pPr>
      <w:bookmarkStart w:id="0" w:name="_GoBack"/>
      <w:r>
        <w:rPr>
          <w:rStyle w:val="3"/>
          <w:color w:val="000000"/>
        </w:rPr>
        <w:t xml:space="preserve">Положение областного конкурса </w:t>
      </w:r>
      <w:r w:rsidRPr="0058162D">
        <w:rPr>
          <w:rStyle w:val="3"/>
          <w:color w:val="000000"/>
        </w:rPr>
        <w:t>методических работ преподавателей, концертмейстеров детских школ искусств</w:t>
      </w:r>
      <w:r>
        <w:rPr>
          <w:rStyle w:val="3"/>
          <w:color w:val="000000"/>
        </w:rPr>
        <w:t xml:space="preserve"> </w:t>
      </w:r>
      <w:r w:rsidRPr="0058162D">
        <w:rPr>
          <w:rStyle w:val="3"/>
          <w:color w:val="000000"/>
        </w:rPr>
        <w:t>Тульской области.</w:t>
      </w:r>
    </w:p>
    <w:bookmarkEnd w:id="0"/>
    <w:p w:rsidR="00357B5F" w:rsidRPr="0058162D" w:rsidRDefault="00357B5F" w:rsidP="00357B5F">
      <w:pPr>
        <w:ind w:firstLine="426"/>
        <w:jc w:val="center"/>
        <w:rPr>
          <w:rStyle w:val="3"/>
          <w:b w:val="0"/>
          <w:color w:val="000000"/>
        </w:rPr>
      </w:pPr>
    </w:p>
    <w:p w:rsidR="00357B5F" w:rsidRPr="0058162D" w:rsidRDefault="00357B5F" w:rsidP="00357B5F">
      <w:pPr>
        <w:ind w:firstLine="426"/>
        <w:jc w:val="both"/>
        <w:rPr>
          <w:rStyle w:val="2"/>
        </w:rPr>
      </w:pPr>
      <w:r w:rsidRPr="0058162D">
        <w:rPr>
          <w:rStyle w:val="2"/>
          <w:color w:val="000000"/>
        </w:rPr>
        <w:t xml:space="preserve">Учебно-методический центр по образованию и повышению квалификации ГУК ТО «Объединение центров развития искусства, народной культуры и туризма» проводит </w:t>
      </w:r>
      <w:r>
        <w:rPr>
          <w:rStyle w:val="2"/>
          <w:color w:val="000000"/>
        </w:rPr>
        <w:t>«О</w:t>
      </w:r>
      <w:r w:rsidRPr="006E1F72">
        <w:rPr>
          <w:rStyle w:val="2"/>
        </w:rPr>
        <w:t xml:space="preserve">бластной </w:t>
      </w:r>
      <w:r w:rsidRPr="0058162D">
        <w:rPr>
          <w:rStyle w:val="2"/>
          <w:color w:val="000000"/>
        </w:rPr>
        <w:t>конкурс методических работ преподавателей, концертмейстеров детских школ искусств Тульской области</w:t>
      </w:r>
      <w:r>
        <w:rPr>
          <w:rStyle w:val="2"/>
          <w:color w:val="000000"/>
        </w:rPr>
        <w:t>»</w:t>
      </w:r>
      <w:r w:rsidRPr="0058162D">
        <w:rPr>
          <w:rStyle w:val="2"/>
          <w:color w:val="000000"/>
        </w:rPr>
        <w:t xml:space="preserve"> (далее - Конкурс) в рамках Плана мероприятий на 2015-2020 годы по реализации Концепции развития дополнительного образования детей в Российской Федерации, утвержденного распоряжением Правительства Российской Федерации от 24.04.2015 № 729-р.</w:t>
      </w:r>
    </w:p>
    <w:p w:rsidR="00357B5F" w:rsidRPr="0058162D" w:rsidRDefault="00357B5F" w:rsidP="00357B5F">
      <w:pPr>
        <w:pStyle w:val="a3"/>
        <w:numPr>
          <w:ilvl w:val="0"/>
          <w:numId w:val="1"/>
        </w:numPr>
        <w:suppressAutoHyphens w:val="0"/>
        <w:spacing w:after="160" w:line="240" w:lineRule="auto"/>
        <w:jc w:val="center"/>
        <w:rPr>
          <w:rStyle w:val="2"/>
          <w:b/>
          <w:color w:val="000000"/>
          <w:sz w:val="24"/>
          <w:szCs w:val="24"/>
        </w:rPr>
      </w:pPr>
      <w:r w:rsidRPr="0058162D">
        <w:rPr>
          <w:rStyle w:val="2"/>
          <w:color w:val="000000"/>
          <w:sz w:val="24"/>
          <w:szCs w:val="24"/>
        </w:rPr>
        <w:t>Цели и задачи конкурса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Конкурс направлен на развитие творческой деятельности</w:t>
      </w:r>
      <w:r w:rsidRPr="0058162D">
        <w:t xml:space="preserve"> </w:t>
      </w:r>
      <w:r w:rsidRPr="0058162D">
        <w:rPr>
          <w:rStyle w:val="2"/>
          <w:color w:val="000000"/>
        </w:rPr>
        <w:t>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</w:t>
      </w:r>
      <w:r w:rsidRPr="0058162D">
        <w:t xml:space="preserve"> </w:t>
      </w:r>
      <w:r w:rsidRPr="0058162D">
        <w:rPr>
          <w:rStyle w:val="2"/>
          <w:color w:val="000000"/>
        </w:rPr>
        <w:t>утверждение приоритетов образования в обществе.</w:t>
      </w:r>
    </w:p>
    <w:p w:rsidR="00357B5F" w:rsidRPr="0058162D" w:rsidRDefault="00357B5F" w:rsidP="00357B5F">
      <w:pPr>
        <w:ind w:firstLine="426"/>
        <w:rPr>
          <w:b/>
        </w:rPr>
      </w:pPr>
      <w:r w:rsidRPr="0058162D">
        <w:rPr>
          <w:rStyle w:val="20"/>
          <w:b/>
          <w:color w:val="000000"/>
        </w:rPr>
        <w:t>Цели конкурса: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- совершенствование организации образовательного процесса, форм и методов обучения в образовательных учреждениях сферы культуры;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- стимулирование дальнейшего профессионального роста педагогических работников образовательных учреждений дополнительного образования детей Тульской области.</w:t>
      </w:r>
    </w:p>
    <w:p w:rsidR="00357B5F" w:rsidRPr="0058162D" w:rsidRDefault="00357B5F" w:rsidP="00357B5F">
      <w:pPr>
        <w:ind w:firstLine="426"/>
        <w:jc w:val="both"/>
        <w:rPr>
          <w:b/>
        </w:rPr>
      </w:pPr>
      <w:r w:rsidRPr="0058162D">
        <w:rPr>
          <w:rStyle w:val="2"/>
          <w:color w:val="000000"/>
        </w:rPr>
        <w:t>Задачи конкурса: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- выявление и поддержка творчески работающих педагогических работников;</w:t>
      </w:r>
    </w:p>
    <w:p w:rsidR="00357B5F" w:rsidRPr="0058162D" w:rsidRDefault="00357B5F" w:rsidP="00357B5F">
      <w:pPr>
        <w:ind w:firstLine="426"/>
        <w:jc w:val="both"/>
        <w:rPr>
          <w:rStyle w:val="2"/>
          <w:color w:val="000000"/>
        </w:rPr>
      </w:pPr>
      <w:r w:rsidRPr="0058162D">
        <w:rPr>
          <w:rStyle w:val="2"/>
          <w:color w:val="000000"/>
        </w:rPr>
        <w:t xml:space="preserve">- обобщение и распространение передового педагогического опыта; 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- повышение уровня профессионального педагогического мастерства</w:t>
      </w:r>
      <w:r w:rsidRPr="0058162D">
        <w:t xml:space="preserve"> </w:t>
      </w:r>
      <w:r w:rsidRPr="0058162D">
        <w:rPr>
          <w:rStyle w:val="2"/>
          <w:color w:val="000000"/>
        </w:rPr>
        <w:t>участников конкурса;</w:t>
      </w:r>
    </w:p>
    <w:p w:rsidR="00357B5F" w:rsidRPr="0058162D" w:rsidRDefault="00357B5F" w:rsidP="00357B5F">
      <w:pPr>
        <w:ind w:firstLine="426"/>
        <w:jc w:val="both"/>
        <w:rPr>
          <w:rStyle w:val="2"/>
        </w:rPr>
      </w:pPr>
      <w:r w:rsidRPr="0058162D">
        <w:rPr>
          <w:rStyle w:val="2"/>
          <w:color w:val="000000"/>
        </w:rPr>
        <w:t>- совершенствование методической работы.</w:t>
      </w:r>
    </w:p>
    <w:p w:rsidR="00357B5F" w:rsidRPr="0058162D" w:rsidRDefault="00357B5F" w:rsidP="00357B5F">
      <w:pPr>
        <w:pStyle w:val="a3"/>
        <w:numPr>
          <w:ilvl w:val="0"/>
          <w:numId w:val="1"/>
        </w:numPr>
        <w:suppressAutoHyphens w:val="0"/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62D">
        <w:rPr>
          <w:rStyle w:val="2"/>
          <w:color w:val="000000"/>
          <w:sz w:val="24"/>
          <w:szCs w:val="24"/>
        </w:rPr>
        <w:t>Общее положение</w:t>
      </w:r>
    </w:p>
    <w:p w:rsidR="00357B5F" w:rsidRPr="0058162D" w:rsidRDefault="00357B5F" w:rsidP="00357B5F">
      <w:pPr>
        <w:ind w:firstLine="426"/>
        <w:rPr>
          <w:b/>
        </w:rPr>
      </w:pPr>
      <w:r w:rsidRPr="0058162D">
        <w:rPr>
          <w:rStyle w:val="2"/>
          <w:color w:val="000000"/>
        </w:rPr>
        <w:t>2.1</w:t>
      </w:r>
      <w:r w:rsidRPr="0058162D">
        <w:rPr>
          <w:rStyle w:val="2"/>
          <w:color w:val="FF0000"/>
        </w:rPr>
        <w:t>.</w:t>
      </w:r>
      <w:r w:rsidRPr="0058162D">
        <w:rPr>
          <w:rStyle w:val="2"/>
          <w:color w:val="000000"/>
        </w:rPr>
        <w:t xml:space="preserve"> В конкурсе принимают участие: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- педагогические работники ДШИ, ДМШ и ДХШ по видам искусств: музыкальное (инструментальное исполнительство, хоровое пение, музыкальный фольклор), изобразительное, хореографическое, театральное.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На конкурс принимаются методические материалы: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учебник, учебное пособие;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методические разработки, методические рекомендации (из опыта работы);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репертуарные сборники (хрестоматии, в том числе фонохрестоматия, видео-хрестоматия);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разработка открытого урока;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учебно-наглядные пособия;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учебно-методические пособия;</w:t>
      </w:r>
    </w:p>
    <w:p w:rsidR="00357B5F" w:rsidRPr="0058162D" w:rsidRDefault="00357B5F" w:rsidP="00357B5F">
      <w:pPr>
        <w:ind w:firstLine="426"/>
        <w:rPr>
          <w:rStyle w:val="2"/>
        </w:rPr>
      </w:pPr>
      <w:r w:rsidRPr="0058162D">
        <w:rPr>
          <w:rStyle w:val="2"/>
          <w:i/>
          <w:color w:val="000000"/>
        </w:rPr>
        <w:t>методические рекомендации по использованию технических средств обучения;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i/>
          <w:color w:val="000000"/>
        </w:rPr>
        <w:t>доклад по актуальной тематике;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реферат по избранной методической теме;</w:t>
      </w:r>
    </w:p>
    <w:p w:rsidR="00357B5F" w:rsidRPr="0058162D" w:rsidRDefault="00357B5F" w:rsidP="00357B5F">
      <w:pPr>
        <w:ind w:firstLine="426"/>
        <w:rPr>
          <w:i/>
        </w:rPr>
      </w:pPr>
      <w:r w:rsidRPr="0058162D">
        <w:rPr>
          <w:rStyle w:val="2"/>
          <w:i/>
          <w:color w:val="000000"/>
        </w:rPr>
        <w:t>учебные видеофильмы, мультимедийные презентации педагогических проектов.</w:t>
      </w:r>
    </w:p>
    <w:p w:rsidR="00357B5F" w:rsidRPr="0058162D" w:rsidRDefault="00357B5F" w:rsidP="00357B5F">
      <w:pPr>
        <w:ind w:firstLine="426"/>
        <w:rPr>
          <w:b/>
        </w:rPr>
      </w:pPr>
      <w:r w:rsidRPr="0058162D">
        <w:rPr>
          <w:rStyle w:val="2"/>
          <w:color w:val="000000"/>
        </w:rPr>
        <w:t>2.3.Основные требования к конкурсным материалам: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титульный лист: полное наименование образовательной организации, название работы, должность и ФИО автора, год написания работы;</w:t>
      </w:r>
    </w:p>
    <w:p w:rsidR="00357B5F" w:rsidRPr="0058162D" w:rsidRDefault="00357B5F" w:rsidP="00357B5F">
      <w:pPr>
        <w:ind w:firstLine="426"/>
      </w:pPr>
      <w:r w:rsidRPr="0058162D">
        <w:rPr>
          <w:rStyle w:val="3"/>
          <w:color w:val="000000"/>
        </w:rPr>
        <w:lastRenderedPageBreak/>
        <w:t>внутренняя рецензия;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пояснительная записка должна содержать: обоснование цели и задачи, область применения, формы и методы реализации, возрастные группы </w:t>
      </w:r>
      <w:proofErr w:type="gramStart"/>
      <w:r w:rsidRPr="0058162D">
        <w:rPr>
          <w:rStyle w:val="2"/>
          <w:color w:val="000000"/>
        </w:rPr>
        <w:t>обучающихся</w:t>
      </w:r>
      <w:proofErr w:type="gramEnd"/>
      <w:r w:rsidRPr="0058162D">
        <w:rPr>
          <w:rStyle w:val="2"/>
          <w:color w:val="000000"/>
        </w:rPr>
        <w:t>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содержательная часть: содержание методических рекомендаций и разработок не имеет строго регламентированной структуры, но в ней должны присутствовать определённая логика и последовательность изложения. При этом необходимо: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а) раскрыть проблему (тему), над которой работает преподаватель - сущность, технологию, систему конкретных действий, форм, приемов работы по данной проблеме (теме);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б) на основании опыта работы описать, что и как рекомендуется делать по исследуемому вопросу;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в) дать советы по решению организационных вопросов, материально-техническому обеспечению предлагаемых видов деятельности;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г) выделить наиболее трудные вопросы;</w:t>
      </w:r>
    </w:p>
    <w:p w:rsidR="00357B5F" w:rsidRPr="0058162D" w:rsidRDefault="00357B5F" w:rsidP="00357B5F">
      <w:pPr>
        <w:ind w:firstLine="426"/>
        <w:rPr>
          <w:rStyle w:val="2"/>
          <w:color w:val="000000"/>
        </w:rPr>
      </w:pPr>
      <w:r w:rsidRPr="0058162D">
        <w:rPr>
          <w:rStyle w:val="2"/>
          <w:color w:val="000000"/>
        </w:rPr>
        <w:t>д) предостеречь от типичных ошибок;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список использованной и рекомендованной литературы составляется в соответствии с правилами оформления литературных источников;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при необходимости прилагаются дополнительные материалы и приложения (таблицы, фотографии, видео, презентации, описание материально - технического обеспечения и другие материалы).</w:t>
      </w:r>
    </w:p>
    <w:p w:rsidR="00357B5F" w:rsidRPr="0058162D" w:rsidRDefault="00357B5F" w:rsidP="00357B5F">
      <w:pPr>
        <w:ind w:firstLine="426"/>
        <w:rPr>
          <w:b/>
        </w:rPr>
      </w:pPr>
      <w:r w:rsidRPr="0058162D">
        <w:rPr>
          <w:rStyle w:val="2"/>
          <w:color w:val="000000"/>
        </w:rPr>
        <w:t>Оформление работ: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Текст методической разработки, напечатанный в формате </w:t>
      </w:r>
      <w:r w:rsidRPr="0058162D">
        <w:rPr>
          <w:rStyle w:val="22"/>
          <w:color w:val="000000"/>
          <w:lang w:val="en-US"/>
        </w:rPr>
        <w:t>MS</w:t>
      </w:r>
      <w:r w:rsidRPr="0058162D">
        <w:rPr>
          <w:rStyle w:val="22"/>
          <w:color w:val="000000"/>
        </w:rPr>
        <w:t xml:space="preserve"> </w:t>
      </w:r>
      <w:r w:rsidRPr="0058162D">
        <w:rPr>
          <w:rStyle w:val="22"/>
          <w:color w:val="000000"/>
          <w:lang w:val="en-US"/>
        </w:rPr>
        <w:t>Word</w:t>
      </w:r>
      <w:r w:rsidRPr="0058162D">
        <w:rPr>
          <w:rStyle w:val="22"/>
          <w:color w:val="000000"/>
        </w:rPr>
        <w:t xml:space="preserve">, </w:t>
      </w:r>
      <w:r w:rsidRPr="0058162D">
        <w:rPr>
          <w:rStyle w:val="2"/>
          <w:color w:val="000000"/>
        </w:rPr>
        <w:t>предоставляется в печатном виде, а также на электронном носителе (флэш- накопитель, компакт-диск).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Материалы предоставляются в папках с файлами.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Оформление текста: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поля: 2,5 см слева, 2,5см справа, 2 см снизу и сверху,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выравнивание - по ширине;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шрифт заголовка - 14-16 кегль;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шрифт основного текста - </w:t>
      </w:r>
      <w:r w:rsidRPr="0058162D">
        <w:rPr>
          <w:rStyle w:val="22"/>
          <w:color w:val="000000"/>
          <w:lang w:val="en-US"/>
        </w:rPr>
        <w:t>Times</w:t>
      </w:r>
      <w:r w:rsidRPr="0058162D">
        <w:rPr>
          <w:rStyle w:val="22"/>
          <w:color w:val="000000"/>
        </w:rPr>
        <w:t xml:space="preserve"> </w:t>
      </w:r>
      <w:r w:rsidRPr="0058162D">
        <w:rPr>
          <w:rStyle w:val="22"/>
          <w:color w:val="000000"/>
          <w:lang w:val="en-US"/>
        </w:rPr>
        <w:t>New</w:t>
      </w:r>
      <w:r w:rsidRPr="0058162D">
        <w:rPr>
          <w:rStyle w:val="22"/>
          <w:color w:val="000000"/>
        </w:rPr>
        <w:t xml:space="preserve"> </w:t>
      </w:r>
      <w:r w:rsidRPr="0058162D">
        <w:rPr>
          <w:rStyle w:val="22"/>
          <w:color w:val="000000"/>
          <w:lang w:val="en-US"/>
        </w:rPr>
        <w:t>Roman</w:t>
      </w:r>
      <w:r w:rsidRPr="0058162D">
        <w:rPr>
          <w:rStyle w:val="2"/>
          <w:color w:val="000000"/>
        </w:rPr>
        <w:t xml:space="preserve"> 14 кегль;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междустрочное значение - одинарный интервал;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отсутствие текстов сложного форматирования, объектов </w:t>
      </w:r>
      <w:r w:rsidRPr="0058162D">
        <w:rPr>
          <w:rStyle w:val="22"/>
          <w:color w:val="000000"/>
          <w:lang w:val="en-US"/>
        </w:rPr>
        <w:t>Word</w:t>
      </w:r>
      <w:r w:rsidRPr="0058162D">
        <w:rPr>
          <w:rStyle w:val="22"/>
          <w:color w:val="000000"/>
        </w:rPr>
        <w:t xml:space="preserve"> </w:t>
      </w:r>
      <w:r w:rsidRPr="0058162D">
        <w:rPr>
          <w:rStyle w:val="22"/>
          <w:color w:val="000000"/>
          <w:lang w:val="en-US"/>
        </w:rPr>
        <w:t>Art</w:t>
      </w:r>
      <w:r w:rsidRPr="0058162D">
        <w:rPr>
          <w:rStyle w:val="22"/>
          <w:color w:val="000000"/>
        </w:rPr>
        <w:t xml:space="preserve">, </w:t>
      </w:r>
      <w:r w:rsidRPr="0058162D">
        <w:rPr>
          <w:rStyle w:val="2"/>
          <w:color w:val="000000"/>
        </w:rPr>
        <w:t xml:space="preserve">границ, рамок, теней, заливок и объемов и </w:t>
      </w:r>
      <w:proofErr w:type="spellStart"/>
      <w:proofErr w:type="gramStart"/>
      <w:r w:rsidRPr="0058162D">
        <w:rPr>
          <w:rStyle w:val="2"/>
          <w:color w:val="000000"/>
        </w:rPr>
        <w:t>др</w:t>
      </w:r>
      <w:proofErr w:type="spellEnd"/>
      <w:proofErr w:type="gramEnd"/>
      <w:r w:rsidRPr="0058162D">
        <w:rPr>
          <w:rStyle w:val="2"/>
          <w:color w:val="000000"/>
        </w:rPr>
        <w:t>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нумерация страниц обязательна.</w:t>
      </w:r>
    </w:p>
    <w:p w:rsidR="00357B5F" w:rsidRPr="0058162D" w:rsidRDefault="00357B5F" w:rsidP="00357B5F">
      <w:pPr>
        <w:ind w:firstLine="426"/>
      </w:pPr>
      <w:r w:rsidRPr="0058162D">
        <w:rPr>
          <w:rStyle w:val="20"/>
          <w:color w:val="000000"/>
        </w:rPr>
        <w:t>Требования к форматам видео-приложений: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Видеоматериал записывается на цифровом носителе.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Презентации необходимо записывать в формате </w:t>
      </w:r>
      <w:r w:rsidRPr="0058162D">
        <w:rPr>
          <w:rStyle w:val="2"/>
          <w:color w:val="000000"/>
          <w:lang w:val="en-US"/>
        </w:rPr>
        <w:t>Microsoft</w:t>
      </w:r>
      <w:r w:rsidRPr="0058162D">
        <w:rPr>
          <w:rStyle w:val="2"/>
          <w:color w:val="000000"/>
        </w:rPr>
        <w:t xml:space="preserve"> </w:t>
      </w:r>
      <w:r w:rsidRPr="0058162D">
        <w:rPr>
          <w:rStyle w:val="2"/>
          <w:color w:val="000000"/>
          <w:lang w:val="en-US"/>
        </w:rPr>
        <w:t>Office</w:t>
      </w:r>
      <w:r w:rsidRPr="0058162D">
        <w:rPr>
          <w:rStyle w:val="2"/>
          <w:color w:val="000000"/>
        </w:rPr>
        <w:t xml:space="preserve"> </w:t>
      </w:r>
      <w:r w:rsidRPr="0058162D">
        <w:rPr>
          <w:rStyle w:val="2"/>
          <w:color w:val="000000"/>
          <w:lang w:val="en-US"/>
        </w:rPr>
        <w:t>Power</w:t>
      </w:r>
      <w:r w:rsidRPr="0058162D">
        <w:rPr>
          <w:rStyle w:val="2"/>
          <w:color w:val="000000"/>
        </w:rPr>
        <w:t xml:space="preserve"> </w:t>
      </w:r>
      <w:r w:rsidRPr="0058162D">
        <w:rPr>
          <w:rStyle w:val="2"/>
          <w:color w:val="000000"/>
          <w:lang w:val="en-US"/>
        </w:rPr>
        <w:t>Point</w:t>
      </w:r>
      <w:r w:rsidRPr="0058162D">
        <w:rPr>
          <w:rStyle w:val="2"/>
          <w:color w:val="000000"/>
        </w:rPr>
        <w:t>.</w:t>
      </w:r>
    </w:p>
    <w:p w:rsidR="00357B5F" w:rsidRPr="0058162D" w:rsidRDefault="00357B5F" w:rsidP="00357B5F">
      <w:pPr>
        <w:ind w:firstLine="426"/>
        <w:rPr>
          <w:b/>
        </w:rPr>
      </w:pPr>
      <w:r w:rsidRPr="0058162D">
        <w:rPr>
          <w:rStyle w:val="2"/>
          <w:color w:val="000000"/>
        </w:rPr>
        <w:t>Критерии оценивания работ: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актуальность, полнота, информативность, достоверность и оригинальность материала, его педагогическая целесообразность;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соответствие содержания методической работы заявленной теме и поставленным целям;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практическое применение, значимость разработки</w:t>
      </w:r>
      <w:r w:rsidRPr="0058162D">
        <w:rPr>
          <w:rStyle w:val="2"/>
          <w:color w:val="000000"/>
        </w:rPr>
        <w:tab/>
        <w:t>для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образовательного процесса;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стиль и доходчивость изложения, логичность структуры материала, стилистическое единство разработки;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чёткость и ясность описания использованных методик;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соответствие выводов поставленной цели;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lastRenderedPageBreak/>
        <w:t>качество оформления и наглядность материала, мультимедийного сопровождения.</w:t>
      </w:r>
    </w:p>
    <w:p w:rsidR="00357B5F" w:rsidRPr="0058162D" w:rsidRDefault="00357B5F" w:rsidP="00357B5F">
      <w:pPr>
        <w:pStyle w:val="a3"/>
        <w:numPr>
          <w:ilvl w:val="0"/>
          <w:numId w:val="1"/>
        </w:numPr>
        <w:suppressAutoHyphens w:val="0"/>
        <w:spacing w:after="160" w:line="240" w:lineRule="auto"/>
        <w:jc w:val="center"/>
        <w:rPr>
          <w:rStyle w:val="2"/>
          <w:b/>
          <w:sz w:val="24"/>
          <w:szCs w:val="24"/>
        </w:rPr>
      </w:pPr>
      <w:r w:rsidRPr="0058162D">
        <w:rPr>
          <w:rFonts w:ascii="Times New Roman" w:hAnsi="Times New Roman"/>
          <w:b/>
          <w:sz w:val="24"/>
          <w:szCs w:val="24"/>
        </w:rPr>
        <w:t>Порядок проведения конкурса.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3.1 Сроки проведения Конкурса:</w:t>
      </w:r>
    </w:p>
    <w:p w:rsidR="00357B5F" w:rsidRPr="0058162D" w:rsidRDefault="00357B5F" w:rsidP="00357B5F">
      <w:pPr>
        <w:ind w:firstLine="426"/>
        <w:jc w:val="both"/>
        <w:rPr>
          <w:rStyle w:val="2"/>
          <w:color w:val="000000"/>
        </w:rPr>
      </w:pPr>
      <w:r w:rsidRPr="0058162D">
        <w:rPr>
          <w:rStyle w:val="2"/>
          <w:color w:val="000000"/>
        </w:rPr>
        <w:t>Конкурс проводится с 10 по 25 мая 2017 г.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Сроки подачи заявок на Конкурс: до 25 апреля 2017 г.</w:t>
      </w:r>
    </w:p>
    <w:p w:rsidR="00357B5F" w:rsidRPr="0058162D" w:rsidRDefault="00357B5F" w:rsidP="00357B5F">
      <w:pPr>
        <w:ind w:firstLine="426"/>
        <w:jc w:val="both"/>
      </w:pPr>
      <w:r w:rsidRPr="0058162D">
        <w:t xml:space="preserve">К заявке (Приложение 1) прилагается копия </w:t>
      </w:r>
      <w:r w:rsidRPr="0058162D">
        <w:rPr>
          <w:highlight w:val="yellow"/>
        </w:rPr>
        <w:t>платежного документа об уплате вступительного взноса.</w:t>
      </w:r>
    </w:p>
    <w:p w:rsidR="00357B5F" w:rsidRPr="0058162D" w:rsidRDefault="00357B5F" w:rsidP="00357B5F">
      <w:pPr>
        <w:ind w:firstLine="426"/>
        <w:jc w:val="both"/>
        <w:rPr>
          <w:rStyle w:val="22"/>
          <w:b w:val="0"/>
          <w:i w:val="0"/>
          <w:color w:val="000000"/>
        </w:rPr>
      </w:pPr>
      <w:r w:rsidRPr="0058162D">
        <w:rPr>
          <w:rStyle w:val="2"/>
          <w:color w:val="000000"/>
        </w:rPr>
        <w:t xml:space="preserve">Заявки, поступившие </w:t>
      </w:r>
      <w:r w:rsidRPr="0058162D">
        <w:rPr>
          <w:rStyle w:val="22"/>
          <w:color w:val="000000"/>
        </w:rPr>
        <w:t>позднее</w:t>
      </w:r>
      <w:r w:rsidRPr="0058162D">
        <w:rPr>
          <w:rStyle w:val="2"/>
          <w:color w:val="000000"/>
        </w:rPr>
        <w:t xml:space="preserve"> 25 апреля 2017 года без необходимых приложений, а также с нарушением требований к ним, </w:t>
      </w:r>
      <w:r w:rsidRPr="0058162D">
        <w:rPr>
          <w:rStyle w:val="22"/>
          <w:color w:val="000000"/>
        </w:rPr>
        <w:t>не рассматриваются.</w:t>
      </w:r>
    </w:p>
    <w:p w:rsidR="00357B5F" w:rsidRPr="0058162D" w:rsidRDefault="00357B5F" w:rsidP="00357B5F">
      <w:pPr>
        <w:ind w:firstLine="426"/>
        <w:jc w:val="both"/>
        <w:rPr>
          <w:rStyle w:val="22"/>
          <w:b w:val="0"/>
          <w:i w:val="0"/>
          <w:color w:val="000000"/>
        </w:rPr>
      </w:pPr>
      <w:r w:rsidRPr="0058162D">
        <w:rPr>
          <w:rStyle w:val="22"/>
          <w:color w:val="000000"/>
        </w:rPr>
        <w:t>Подведение итогов и награ</w:t>
      </w:r>
      <w:r>
        <w:rPr>
          <w:rStyle w:val="22"/>
          <w:color w:val="000000"/>
        </w:rPr>
        <w:t xml:space="preserve">ждение победителей состоится 25 </w:t>
      </w:r>
      <w:r w:rsidRPr="0058162D">
        <w:rPr>
          <w:rStyle w:val="22"/>
          <w:color w:val="000000"/>
        </w:rPr>
        <w:t>мая 2017 г. в конференц-зале ГУК ТО «ОЦРИНК</w:t>
      </w:r>
      <w:r>
        <w:rPr>
          <w:rStyle w:val="22"/>
          <w:color w:val="000000"/>
        </w:rPr>
        <w:t xml:space="preserve"> </w:t>
      </w:r>
      <w:r w:rsidRPr="0058162D">
        <w:rPr>
          <w:rStyle w:val="22"/>
          <w:color w:val="000000"/>
        </w:rPr>
        <w:t>и</w:t>
      </w:r>
      <w:r>
        <w:rPr>
          <w:rStyle w:val="22"/>
          <w:color w:val="000000"/>
        </w:rPr>
        <w:t xml:space="preserve"> </w:t>
      </w:r>
      <w:r w:rsidRPr="0058162D">
        <w:rPr>
          <w:rStyle w:val="22"/>
          <w:color w:val="000000"/>
        </w:rPr>
        <w:t>Т» (г. Тула, ул. 9 Мая, 1б)</w:t>
      </w:r>
    </w:p>
    <w:p w:rsidR="00357B5F" w:rsidRPr="0058162D" w:rsidRDefault="00357B5F" w:rsidP="00357B5F">
      <w:pPr>
        <w:pStyle w:val="a3"/>
        <w:numPr>
          <w:ilvl w:val="0"/>
          <w:numId w:val="2"/>
        </w:numPr>
        <w:suppressAutoHyphens w:val="0"/>
        <w:spacing w:after="160" w:line="240" w:lineRule="auto"/>
        <w:jc w:val="center"/>
        <w:rPr>
          <w:rStyle w:val="22"/>
          <w:i w:val="0"/>
          <w:color w:val="000000"/>
          <w:sz w:val="24"/>
          <w:szCs w:val="24"/>
        </w:rPr>
      </w:pPr>
      <w:r w:rsidRPr="0058162D">
        <w:rPr>
          <w:rStyle w:val="22"/>
          <w:color w:val="000000"/>
          <w:sz w:val="24"/>
          <w:szCs w:val="24"/>
        </w:rPr>
        <w:t>Подведение итогов конкурса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Для подведения итогов Конкурса формируется жюри из числа специалистов Учебно-методического центра по образованию и повышению квалификации, ведущих преподавателей профессиональных образовательных учреждений ДШИ.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Жюри оценивает участников конкурса в соответствии с требованиями Положения (раздел 2.3.).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В зависимости от достигнутых результатов жюри имеет право: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присуждать не все места;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делить места между участниками;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Решение жюри окончательно и пересмотру не подлежит.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  <w:highlight w:val="yellow"/>
        </w:rPr>
        <w:t xml:space="preserve">По итогам конкурса определяются Лауреаты </w:t>
      </w:r>
      <w:r w:rsidRPr="0058162D">
        <w:rPr>
          <w:rStyle w:val="2"/>
          <w:color w:val="000000"/>
          <w:highlight w:val="yellow"/>
          <w:lang w:val="en-US"/>
        </w:rPr>
        <w:t>I</w:t>
      </w:r>
      <w:r w:rsidRPr="0058162D">
        <w:rPr>
          <w:rStyle w:val="2"/>
          <w:color w:val="000000"/>
          <w:highlight w:val="yellow"/>
        </w:rPr>
        <w:t>, II, III степени и Дипломанты</w:t>
      </w:r>
      <w:r>
        <w:rPr>
          <w:rStyle w:val="2"/>
          <w:color w:val="000000"/>
          <w:highlight w:val="yellow"/>
        </w:rPr>
        <w:t xml:space="preserve"> IV и V степени</w:t>
      </w:r>
      <w:r w:rsidRPr="0058162D">
        <w:rPr>
          <w:rStyle w:val="2"/>
          <w:color w:val="000000"/>
          <w:highlight w:val="yellow"/>
        </w:rPr>
        <w:t>. Победители награждаются дипломами. Участники</w:t>
      </w:r>
      <w:r>
        <w:rPr>
          <w:rStyle w:val="2"/>
          <w:color w:val="000000"/>
          <w:highlight w:val="yellow"/>
        </w:rPr>
        <w:t xml:space="preserve"> конкурса награждаются дипломами участника</w:t>
      </w:r>
      <w:r w:rsidRPr="0058162D">
        <w:rPr>
          <w:rStyle w:val="2"/>
          <w:color w:val="000000"/>
          <w:highlight w:val="yellow"/>
        </w:rPr>
        <w:t>. Лучшие методические работы будут изданы для использования в педагогической практике образовательных учреждений.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Участие в конкурсе предполагает согласие автора на публикацию при условии сохранения авторских прав.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>Представленные на конкурс материалы, не вошедшие в число лауреатов, могут быть возвращены, рецензии на них не высылаются.</w:t>
      </w:r>
    </w:p>
    <w:p w:rsidR="00357B5F" w:rsidRPr="0058162D" w:rsidRDefault="00357B5F" w:rsidP="00357B5F">
      <w:pPr>
        <w:ind w:firstLine="426"/>
        <w:jc w:val="both"/>
        <w:rPr>
          <w:rStyle w:val="22"/>
          <w:b w:val="0"/>
          <w:bCs w:val="0"/>
          <w:i w:val="0"/>
          <w:iCs w:val="0"/>
        </w:rPr>
      </w:pPr>
      <w:r w:rsidRPr="0058162D">
        <w:rPr>
          <w:rStyle w:val="2"/>
          <w:color w:val="000000"/>
        </w:rPr>
        <w:t>Информация об итогах конкурса будет размещена на официальном сайте ГУК ТО «Объединение центров развития искусства, народной культуры и туризма».</w:t>
      </w:r>
    </w:p>
    <w:p w:rsidR="00357B5F" w:rsidRPr="0058162D" w:rsidRDefault="00357B5F" w:rsidP="00357B5F">
      <w:pPr>
        <w:ind w:firstLine="426"/>
        <w:jc w:val="center"/>
        <w:rPr>
          <w:rStyle w:val="22"/>
          <w:i w:val="0"/>
          <w:color w:val="000000"/>
        </w:rPr>
      </w:pPr>
    </w:p>
    <w:p w:rsidR="00357B5F" w:rsidRPr="0058162D" w:rsidRDefault="00357B5F" w:rsidP="00357B5F">
      <w:pPr>
        <w:ind w:firstLine="426"/>
        <w:jc w:val="center"/>
        <w:rPr>
          <w:rStyle w:val="22"/>
          <w:i w:val="0"/>
          <w:color w:val="000000"/>
        </w:rPr>
      </w:pPr>
      <w:r w:rsidRPr="0058162D">
        <w:rPr>
          <w:rStyle w:val="22"/>
          <w:color w:val="000000"/>
        </w:rPr>
        <w:t>5. Финансовые условия.</w:t>
      </w:r>
    </w:p>
    <w:p w:rsidR="00357B5F" w:rsidRPr="0058162D" w:rsidRDefault="00357B5F" w:rsidP="00357B5F">
      <w:pPr>
        <w:ind w:firstLine="426"/>
        <w:jc w:val="both"/>
      </w:pPr>
      <w:r w:rsidRPr="0058162D">
        <w:rPr>
          <w:rStyle w:val="2"/>
          <w:color w:val="000000"/>
        </w:rPr>
        <w:t xml:space="preserve">Конкурс проводится на средства от вступительных взносов участников. Вступительный взнос в размере </w:t>
      </w:r>
      <w:r w:rsidRPr="0058162D">
        <w:rPr>
          <w:rStyle w:val="210"/>
          <w:color w:val="000000"/>
        </w:rPr>
        <w:t>1300 (одна тысяча триста рублей)</w:t>
      </w:r>
      <w:r w:rsidRPr="0058162D">
        <w:rPr>
          <w:rStyle w:val="2"/>
          <w:color w:val="000000"/>
        </w:rPr>
        <w:t xml:space="preserve"> оплачиваются в кассу бухгалтерии или по перечислению на расчетный счет учреждения (приложение </w:t>
      </w:r>
      <w:r>
        <w:rPr>
          <w:rStyle w:val="2"/>
          <w:color w:val="000000"/>
        </w:rPr>
        <w:t>2</w:t>
      </w:r>
      <w:r w:rsidRPr="0058162D">
        <w:rPr>
          <w:rStyle w:val="2"/>
          <w:color w:val="000000"/>
        </w:rPr>
        <w:t>).</w:t>
      </w:r>
    </w:p>
    <w:p w:rsidR="00357B5F" w:rsidRPr="0058162D" w:rsidRDefault="00357B5F" w:rsidP="00357B5F">
      <w:pPr>
        <w:ind w:firstLine="426"/>
      </w:pPr>
      <w:bookmarkStart w:id="1" w:name="bookmark5"/>
      <w:r w:rsidRPr="0058162D">
        <w:rPr>
          <w:rStyle w:val="1"/>
          <w:color w:val="000000"/>
        </w:rPr>
        <w:t>ФОРМА ЗАЯВКИ:</w:t>
      </w:r>
      <w:bookmarkEnd w:id="1"/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 Полное</w:t>
      </w:r>
      <w:r w:rsidRPr="0058162D">
        <w:rPr>
          <w:rStyle w:val="2"/>
          <w:color w:val="000000"/>
        </w:rPr>
        <w:tab/>
        <w:t>название образовательного учреждения в точном соответствии с Уставом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Ф.И.О. участника (полностью) </w:t>
      </w:r>
      <w:r w:rsidRPr="0058162D">
        <w:rPr>
          <w:rStyle w:val="2"/>
          <w:color w:val="000000"/>
        </w:rPr>
        <w:tab/>
      </w:r>
      <w:r w:rsidRPr="0058162D">
        <w:rPr>
          <w:rStyle w:val="2"/>
          <w:color w:val="000000"/>
        </w:rPr>
        <w:tab/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 xml:space="preserve">Место работы, должность </w:t>
      </w:r>
      <w:r w:rsidRPr="0058162D">
        <w:rPr>
          <w:rStyle w:val="2"/>
          <w:color w:val="000000"/>
        </w:rPr>
        <w:tab/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Название методической работы</w:t>
      </w:r>
      <w:r w:rsidRPr="0058162D">
        <w:rPr>
          <w:rStyle w:val="2"/>
          <w:color w:val="000000"/>
        </w:rPr>
        <w:tab/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С Положением о конкурсе ознакомлен.</w:t>
      </w:r>
    </w:p>
    <w:p w:rsidR="00357B5F" w:rsidRPr="0058162D" w:rsidRDefault="00357B5F" w:rsidP="00357B5F">
      <w:pPr>
        <w:ind w:firstLine="426"/>
      </w:pPr>
      <w:r w:rsidRPr="0058162D">
        <w:rPr>
          <w:rStyle w:val="2"/>
          <w:color w:val="000000"/>
        </w:rPr>
        <w:t>Подпись участника конкурса</w:t>
      </w:r>
      <w:r w:rsidRPr="0058162D">
        <w:rPr>
          <w:rStyle w:val="2"/>
          <w:color w:val="000000"/>
        </w:rPr>
        <w:tab/>
      </w:r>
      <w:r w:rsidRPr="0058162D">
        <w:rPr>
          <w:rStyle w:val="2"/>
          <w:color w:val="000000"/>
        </w:rPr>
        <w:tab/>
      </w:r>
    </w:p>
    <w:p w:rsidR="00357B5F" w:rsidRPr="0058162D" w:rsidRDefault="00357B5F" w:rsidP="00357B5F">
      <w:pPr>
        <w:ind w:firstLine="426"/>
      </w:pPr>
      <w:r w:rsidRPr="0058162D">
        <w:rPr>
          <w:rStyle w:val="4"/>
          <w:color w:val="000000"/>
        </w:rPr>
        <w:t>Подпись руководителя учреждения</w:t>
      </w:r>
      <w:r w:rsidRPr="0058162D">
        <w:rPr>
          <w:rStyle w:val="41"/>
          <w:color w:val="000000"/>
        </w:rPr>
        <w:t xml:space="preserve">, </w:t>
      </w:r>
      <w:r w:rsidRPr="0058162D">
        <w:rPr>
          <w:rStyle w:val="4"/>
          <w:color w:val="000000"/>
        </w:rPr>
        <w:t>печать.</w:t>
      </w:r>
    </w:p>
    <w:p w:rsidR="00357B5F" w:rsidRPr="0058162D" w:rsidRDefault="00357B5F" w:rsidP="00357B5F">
      <w:pPr>
        <w:ind w:firstLine="426"/>
      </w:pPr>
      <w:bookmarkStart w:id="2" w:name="bookmark6"/>
      <w:r w:rsidRPr="0058162D">
        <w:rPr>
          <w:rStyle w:val="1"/>
          <w:color w:val="000000"/>
        </w:rPr>
        <w:t>К заявке обязательно приложить:</w:t>
      </w:r>
      <w:bookmarkEnd w:id="2"/>
    </w:p>
    <w:p w:rsidR="00357B5F" w:rsidRPr="0058162D" w:rsidRDefault="00357B5F" w:rsidP="00357B5F">
      <w:pPr>
        <w:ind w:firstLine="426"/>
        <w:rPr>
          <w:rStyle w:val="2"/>
          <w:color w:val="000000"/>
        </w:rPr>
      </w:pPr>
      <w:r w:rsidRPr="0058162D">
        <w:rPr>
          <w:rStyle w:val="2"/>
          <w:color w:val="000000"/>
        </w:rPr>
        <w:lastRenderedPageBreak/>
        <w:t>- методическую разработку в печатном виде и электронном носителе, приложения (если имеются).</w:t>
      </w:r>
    </w:p>
    <w:p w:rsidR="00357B5F" w:rsidRPr="006361CE" w:rsidRDefault="00357B5F" w:rsidP="00357B5F">
      <w:pPr>
        <w:ind w:firstLine="426"/>
        <w:jc w:val="both"/>
        <w:rPr>
          <w:b/>
          <w:bCs/>
          <w:shd w:val="clear" w:color="auto" w:fill="FFFFFF"/>
        </w:rPr>
      </w:pPr>
      <w:r w:rsidRPr="006361CE">
        <w:rPr>
          <w:rStyle w:val="2"/>
        </w:rPr>
        <w:t>Все денежные средства, полученные от взносов участников, расходуются на организацию и проведение мероприятия «Областной конкурс методических работ преподавателей, концертмейстеров детских школ искусств Тульской области». При достаточном наличии взносов: оплата услуг конкурсной комиссии, приобретение грамот, дипломов, методической литературы, сувенирной и наградной продукции). Не израсходованные денежные средства аккумулируются на лицевом счете учреждения и расходуются в соответствии с Уставной деятельностью ГУК ТО «ОЦРИНК и Т», в том числе на организацию и проведение запланированных мероприятий</w:t>
      </w:r>
      <w:r w:rsidRPr="006361CE">
        <w:rPr>
          <w:rStyle w:val="3"/>
        </w:rPr>
        <w:t>.</w:t>
      </w:r>
    </w:p>
    <w:p w:rsidR="00357B5F" w:rsidRPr="006361CE" w:rsidRDefault="00357B5F" w:rsidP="00357B5F">
      <w:pPr>
        <w:ind w:firstLine="709"/>
      </w:pPr>
      <w:r w:rsidRPr="0058162D">
        <w:rPr>
          <w:b/>
        </w:rPr>
        <w:t xml:space="preserve">  Реквизиты:</w:t>
      </w:r>
    </w:p>
    <w:p w:rsidR="00357B5F" w:rsidRPr="0058162D" w:rsidRDefault="00357B5F" w:rsidP="00357B5F">
      <w:pPr>
        <w:ind w:firstLine="709"/>
        <w:jc w:val="both"/>
      </w:pPr>
      <w:r w:rsidRPr="0058162D">
        <w:t xml:space="preserve">Государственное учреждение культуры Тульской области </w:t>
      </w:r>
    </w:p>
    <w:p w:rsidR="00357B5F" w:rsidRPr="0058162D" w:rsidRDefault="00357B5F" w:rsidP="00357B5F">
      <w:pPr>
        <w:ind w:firstLine="709"/>
        <w:jc w:val="both"/>
      </w:pPr>
      <w:r w:rsidRPr="0058162D">
        <w:t xml:space="preserve">«Объединение центров развития искусства, народной культуры </w:t>
      </w:r>
    </w:p>
    <w:p w:rsidR="00357B5F" w:rsidRPr="0058162D" w:rsidRDefault="00357B5F" w:rsidP="00357B5F">
      <w:pPr>
        <w:ind w:firstLine="709"/>
        <w:jc w:val="both"/>
      </w:pPr>
      <w:r w:rsidRPr="0058162D">
        <w:t>и туризма», (ГУК ТО «ОЦРИНКиТ»)</w:t>
      </w:r>
    </w:p>
    <w:p w:rsidR="00357B5F" w:rsidRPr="0058162D" w:rsidRDefault="00357B5F" w:rsidP="00357B5F">
      <w:pPr>
        <w:ind w:firstLine="709"/>
        <w:jc w:val="both"/>
      </w:pPr>
      <w:proofErr w:type="spellStart"/>
      <w:r w:rsidRPr="0058162D">
        <w:t>Юр.и</w:t>
      </w:r>
      <w:proofErr w:type="spellEnd"/>
      <w:r w:rsidRPr="0058162D">
        <w:t xml:space="preserve"> факт адрес:</w:t>
      </w:r>
    </w:p>
    <w:p w:rsidR="00357B5F" w:rsidRPr="0058162D" w:rsidRDefault="00357B5F" w:rsidP="00357B5F">
      <w:pPr>
        <w:ind w:firstLine="709"/>
        <w:jc w:val="both"/>
      </w:pPr>
      <w:r w:rsidRPr="0058162D">
        <w:t>300028 г. Тула, ул. 9 Мая, д. 1-б</w:t>
      </w:r>
    </w:p>
    <w:p w:rsidR="00357B5F" w:rsidRPr="0058162D" w:rsidRDefault="00357B5F" w:rsidP="00357B5F">
      <w:pPr>
        <w:ind w:firstLine="709"/>
        <w:jc w:val="both"/>
      </w:pPr>
      <w:r w:rsidRPr="0058162D">
        <w:t>Конт</w:t>
      </w:r>
      <w:proofErr w:type="gramStart"/>
      <w:r w:rsidRPr="0058162D">
        <w:t>.</w:t>
      </w:r>
      <w:proofErr w:type="gramEnd"/>
      <w:r w:rsidRPr="0058162D">
        <w:t xml:space="preserve"> </w:t>
      </w:r>
      <w:proofErr w:type="gramStart"/>
      <w:r w:rsidRPr="0058162D">
        <w:t>т</w:t>
      </w:r>
      <w:proofErr w:type="gramEnd"/>
      <w:r w:rsidRPr="0058162D">
        <w:t>елефон: (8-4872)70-43-55, 70-43-56 (бухгалтерия)</w:t>
      </w:r>
    </w:p>
    <w:p w:rsidR="00357B5F" w:rsidRPr="0058162D" w:rsidRDefault="00357B5F" w:rsidP="00357B5F">
      <w:pPr>
        <w:ind w:firstLine="709"/>
        <w:jc w:val="both"/>
      </w:pPr>
      <w:r w:rsidRPr="0058162D">
        <w:t>ИНН 7104523449</w:t>
      </w:r>
    </w:p>
    <w:p w:rsidR="00357B5F" w:rsidRPr="0058162D" w:rsidRDefault="00357B5F" w:rsidP="00357B5F">
      <w:pPr>
        <w:ind w:firstLine="709"/>
        <w:jc w:val="both"/>
      </w:pPr>
      <w:r w:rsidRPr="0058162D">
        <w:t>КПП 710401001</w:t>
      </w:r>
    </w:p>
    <w:p w:rsidR="00357B5F" w:rsidRPr="0058162D" w:rsidRDefault="00357B5F" w:rsidP="00357B5F">
      <w:pPr>
        <w:ind w:firstLine="709"/>
        <w:jc w:val="both"/>
      </w:pPr>
      <w:r w:rsidRPr="0058162D">
        <w:t>ОКВЭД 92.51</w:t>
      </w:r>
    </w:p>
    <w:p w:rsidR="00357B5F" w:rsidRPr="0058162D" w:rsidRDefault="00357B5F" w:rsidP="00357B5F">
      <w:pPr>
        <w:ind w:firstLine="709"/>
        <w:jc w:val="both"/>
      </w:pPr>
      <w:r w:rsidRPr="0058162D">
        <w:t>ОГРН 1137154041067 дата 30.12.2013</w:t>
      </w:r>
    </w:p>
    <w:p w:rsidR="00357B5F" w:rsidRPr="0058162D" w:rsidRDefault="00357B5F" w:rsidP="00357B5F">
      <w:pPr>
        <w:ind w:firstLine="709"/>
        <w:jc w:val="both"/>
      </w:pPr>
      <w:r w:rsidRPr="0058162D">
        <w:t>ОКАТО 70401368000</w:t>
      </w:r>
    </w:p>
    <w:p w:rsidR="00357B5F" w:rsidRPr="0058162D" w:rsidRDefault="00357B5F" w:rsidP="00357B5F">
      <w:pPr>
        <w:ind w:firstLine="709"/>
        <w:jc w:val="both"/>
      </w:pPr>
      <w:r w:rsidRPr="0058162D">
        <w:t>ОКОПФ 75201</w:t>
      </w:r>
    </w:p>
    <w:p w:rsidR="00357B5F" w:rsidRPr="0058162D" w:rsidRDefault="00357B5F" w:rsidP="00357B5F">
      <w:pPr>
        <w:ind w:firstLine="709"/>
        <w:jc w:val="both"/>
      </w:pPr>
      <w:r w:rsidRPr="0058162D">
        <w:t>ОКТМО 70701000</w:t>
      </w:r>
    </w:p>
    <w:p w:rsidR="00357B5F" w:rsidRPr="0058162D" w:rsidRDefault="00357B5F" w:rsidP="00357B5F">
      <w:pPr>
        <w:ind w:firstLine="709"/>
        <w:jc w:val="both"/>
      </w:pPr>
      <w:r w:rsidRPr="0058162D">
        <w:t>ОКПО 24661203</w:t>
      </w:r>
    </w:p>
    <w:p w:rsidR="00357B5F" w:rsidRPr="0058162D" w:rsidRDefault="00357B5F" w:rsidP="00357B5F">
      <w:pPr>
        <w:ind w:firstLine="709"/>
        <w:jc w:val="both"/>
      </w:pPr>
      <w:r w:rsidRPr="0058162D">
        <w:t>ОКФС 13</w:t>
      </w:r>
    </w:p>
    <w:p w:rsidR="00357B5F" w:rsidRPr="0058162D" w:rsidRDefault="00357B5F" w:rsidP="00357B5F">
      <w:pPr>
        <w:ind w:firstLine="709"/>
        <w:jc w:val="both"/>
      </w:pPr>
      <w:r w:rsidRPr="0058162D">
        <w:t>Банковские реквизиты: министерство финансов Тульской области</w:t>
      </w:r>
    </w:p>
    <w:p w:rsidR="00357B5F" w:rsidRPr="0058162D" w:rsidRDefault="00357B5F" w:rsidP="00357B5F">
      <w:pPr>
        <w:ind w:firstLine="709"/>
        <w:jc w:val="both"/>
      </w:pPr>
      <w:r w:rsidRPr="0058162D">
        <w:t xml:space="preserve">(ГУК ТО «ОЦРИНКиТ») </w:t>
      </w:r>
    </w:p>
    <w:p w:rsidR="00357B5F" w:rsidRPr="0058162D" w:rsidRDefault="00357B5F" w:rsidP="00357B5F">
      <w:pPr>
        <w:ind w:firstLine="709"/>
        <w:jc w:val="both"/>
      </w:pPr>
      <w:proofErr w:type="gramStart"/>
      <w:r w:rsidRPr="0058162D">
        <w:t>л</w:t>
      </w:r>
      <w:proofErr w:type="gramEnd"/>
      <w:r w:rsidRPr="0058162D">
        <w:t>/с 104290008</w:t>
      </w:r>
    </w:p>
    <w:p w:rsidR="00357B5F" w:rsidRPr="0058162D" w:rsidRDefault="00357B5F" w:rsidP="00357B5F">
      <w:pPr>
        <w:ind w:firstLine="709"/>
        <w:jc w:val="both"/>
      </w:pPr>
      <w:proofErr w:type="gramStart"/>
      <w:r w:rsidRPr="0058162D">
        <w:t>р</w:t>
      </w:r>
      <w:proofErr w:type="gramEnd"/>
      <w:r w:rsidRPr="0058162D">
        <w:t>/с 40601810370033000001</w:t>
      </w:r>
    </w:p>
    <w:p w:rsidR="00357B5F" w:rsidRPr="0058162D" w:rsidRDefault="00357B5F" w:rsidP="00357B5F">
      <w:pPr>
        <w:ind w:firstLine="709"/>
        <w:jc w:val="both"/>
      </w:pPr>
      <w:r w:rsidRPr="0058162D">
        <w:t>Отделение Тула город Тула</w:t>
      </w:r>
    </w:p>
    <w:p w:rsidR="00357B5F" w:rsidRPr="0058162D" w:rsidRDefault="00357B5F" w:rsidP="00357B5F">
      <w:pPr>
        <w:ind w:firstLine="709"/>
        <w:jc w:val="both"/>
      </w:pPr>
      <w:r w:rsidRPr="0058162D">
        <w:t>БИК 047003001</w:t>
      </w:r>
    </w:p>
    <w:p w:rsidR="00357B5F" w:rsidRDefault="00357B5F" w:rsidP="00357B5F">
      <w:pPr>
        <w:ind w:firstLine="709"/>
        <w:jc w:val="both"/>
      </w:pPr>
      <w:r w:rsidRPr="0058162D">
        <w:t>КБК 00000000000008210180</w:t>
      </w:r>
    </w:p>
    <w:p w:rsidR="00357B5F" w:rsidRDefault="00357B5F" w:rsidP="00357B5F">
      <w:pPr>
        <w:ind w:firstLine="709"/>
        <w:jc w:val="both"/>
      </w:pPr>
    </w:p>
    <w:p w:rsidR="00357B5F" w:rsidRPr="006361CE" w:rsidRDefault="00357B5F" w:rsidP="00357B5F">
      <w:pPr>
        <w:ind w:firstLine="709"/>
        <w:jc w:val="both"/>
      </w:pPr>
      <w:r w:rsidRPr="006361CE">
        <w:t xml:space="preserve">Внос за участие </w:t>
      </w:r>
      <w:proofErr w:type="gramStart"/>
      <w:r w:rsidRPr="006361CE">
        <w:t>в</w:t>
      </w:r>
      <w:proofErr w:type="gramEnd"/>
      <w:r w:rsidRPr="006361CE">
        <w:t xml:space="preserve"> ………………..</w:t>
      </w:r>
    </w:p>
    <w:p w:rsidR="00357B5F" w:rsidRPr="006361CE" w:rsidRDefault="00357B5F" w:rsidP="00357B5F">
      <w:pPr>
        <w:ind w:firstLine="426"/>
      </w:pPr>
    </w:p>
    <w:p w:rsidR="00357B5F" w:rsidRPr="0058162D" w:rsidRDefault="00357B5F" w:rsidP="00357B5F"/>
    <w:p w:rsidR="00357B5F" w:rsidRDefault="00357B5F" w:rsidP="00357B5F">
      <w:pPr>
        <w:jc w:val="center"/>
        <w:rPr>
          <w:b/>
          <w:color w:val="000000"/>
          <w:szCs w:val="28"/>
        </w:rPr>
      </w:pPr>
    </w:p>
    <w:p w:rsidR="00357B5F" w:rsidRDefault="00357B5F" w:rsidP="00357B5F">
      <w:pPr>
        <w:jc w:val="center"/>
        <w:rPr>
          <w:b/>
          <w:color w:val="000000"/>
          <w:szCs w:val="28"/>
        </w:rPr>
      </w:pPr>
    </w:p>
    <w:p w:rsidR="00357B5F" w:rsidRDefault="00357B5F" w:rsidP="00357B5F">
      <w:pPr>
        <w:jc w:val="center"/>
        <w:rPr>
          <w:b/>
          <w:color w:val="000000"/>
          <w:szCs w:val="28"/>
        </w:rPr>
      </w:pPr>
    </w:p>
    <w:p w:rsidR="00357B5F" w:rsidRDefault="00357B5F" w:rsidP="00357B5F">
      <w:pPr>
        <w:jc w:val="center"/>
        <w:rPr>
          <w:b/>
          <w:color w:val="000000"/>
          <w:szCs w:val="28"/>
        </w:rPr>
      </w:pPr>
    </w:p>
    <w:p w:rsidR="00357B5F" w:rsidRDefault="00357B5F" w:rsidP="00357B5F">
      <w:pPr>
        <w:jc w:val="center"/>
        <w:rPr>
          <w:b/>
          <w:color w:val="000000"/>
          <w:szCs w:val="28"/>
        </w:rPr>
      </w:pPr>
    </w:p>
    <w:p w:rsidR="00357B5F" w:rsidRDefault="00357B5F" w:rsidP="00357B5F">
      <w:pPr>
        <w:jc w:val="right"/>
        <w:rPr>
          <w:b/>
          <w:color w:val="000000"/>
          <w:szCs w:val="28"/>
        </w:rPr>
      </w:pPr>
    </w:p>
    <w:p w:rsidR="00357B5F" w:rsidRDefault="00357B5F" w:rsidP="00357B5F">
      <w:pPr>
        <w:jc w:val="center"/>
        <w:rPr>
          <w:b/>
          <w:color w:val="000000"/>
          <w:szCs w:val="28"/>
        </w:rPr>
      </w:pPr>
    </w:p>
    <w:tbl>
      <w:tblPr>
        <w:tblW w:w="97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22"/>
        <w:gridCol w:w="4783"/>
      </w:tblGrid>
      <w:tr w:rsidR="00357B5F" w:rsidTr="00C62223">
        <w:trPr>
          <w:trHeight w:val="797"/>
        </w:trPr>
        <w:tc>
          <w:tcPr>
            <w:tcW w:w="4926" w:type="dxa"/>
            <w:hideMark/>
          </w:tcPr>
          <w:p w:rsidR="00357B5F" w:rsidRDefault="00357B5F" w:rsidP="00C62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                                                         ГУК ТО «ОЦРИНК и Т»</w:t>
            </w:r>
          </w:p>
        </w:tc>
        <w:tc>
          <w:tcPr>
            <w:tcW w:w="4786" w:type="dxa"/>
          </w:tcPr>
          <w:p w:rsidR="00357B5F" w:rsidRDefault="00357B5F" w:rsidP="00C62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57B5F" w:rsidRDefault="00884EED" w:rsidP="00C62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57B5F">
              <w:rPr>
                <w:sz w:val="28"/>
                <w:szCs w:val="28"/>
                <w:lang w:eastAsia="en-US"/>
              </w:rPr>
              <w:t>______________ Арбекова Е.В.</w:t>
            </w:r>
          </w:p>
          <w:p w:rsidR="00357B5F" w:rsidRDefault="00357B5F" w:rsidP="00C62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(подпись)</w:t>
            </w:r>
          </w:p>
        </w:tc>
      </w:tr>
    </w:tbl>
    <w:p w:rsidR="008951EE" w:rsidRDefault="008951EE"/>
    <w:sectPr w:rsidR="008951EE" w:rsidSect="00357B5F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266E"/>
    <w:multiLevelType w:val="hybridMultilevel"/>
    <w:tmpl w:val="0D3E6312"/>
    <w:lvl w:ilvl="0" w:tplc="437418A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5AE2AE1"/>
    <w:multiLevelType w:val="hybridMultilevel"/>
    <w:tmpl w:val="F59C25B2"/>
    <w:lvl w:ilvl="0" w:tplc="BAB6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5F"/>
    <w:rsid w:val="00357B5F"/>
    <w:rsid w:val="00884EED"/>
    <w:rsid w:val="008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5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3">
    <w:name w:val="Основной текст (3)_"/>
    <w:basedOn w:val="a0"/>
    <w:link w:val="30"/>
    <w:uiPriority w:val="99"/>
    <w:rsid w:val="00357B5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7B5F"/>
    <w:pPr>
      <w:widowControl w:val="0"/>
      <w:shd w:val="clear" w:color="auto" w:fill="FFFFFF"/>
      <w:spacing w:before="60" w:after="540" w:line="302" w:lineRule="exac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357B5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57B5F"/>
    <w:pPr>
      <w:widowControl w:val="0"/>
      <w:shd w:val="clear" w:color="auto" w:fill="FFFFFF"/>
      <w:spacing w:before="540" w:after="540" w:line="302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1"/>
    <w:uiPriority w:val="99"/>
    <w:rsid w:val="00357B5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57B5F"/>
    <w:rPr>
      <w:rFonts w:ascii="Times New Roman" w:hAnsi="Times New Roman"/>
      <w:sz w:val="26"/>
      <w:szCs w:val="26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57B5F"/>
    <w:pPr>
      <w:widowControl w:val="0"/>
      <w:shd w:val="clear" w:color="auto" w:fill="FFFFFF"/>
      <w:spacing w:after="60" w:line="240" w:lineRule="atLeast"/>
      <w:jc w:val="righ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2">
    <w:name w:val="Основной текст (2) + Полужирный"/>
    <w:aliases w:val="Курсив"/>
    <w:basedOn w:val="2"/>
    <w:uiPriority w:val="99"/>
    <w:rsid w:val="00357B5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57B5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57B5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aliases w:val="Не курсив"/>
    <w:basedOn w:val="4"/>
    <w:uiPriority w:val="99"/>
    <w:rsid w:val="00357B5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7B5F"/>
    <w:pPr>
      <w:widowControl w:val="0"/>
      <w:shd w:val="clear" w:color="auto" w:fill="FFFFFF"/>
      <w:spacing w:before="240" w:after="480" w:line="240" w:lineRule="atLeast"/>
      <w:jc w:val="both"/>
    </w:pPr>
    <w:rPr>
      <w:rFonts w:eastAsiaTheme="minorHAnsi" w:cstheme="minorBid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5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3">
    <w:name w:val="Основной текст (3)_"/>
    <w:basedOn w:val="a0"/>
    <w:link w:val="30"/>
    <w:uiPriority w:val="99"/>
    <w:rsid w:val="00357B5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7B5F"/>
    <w:pPr>
      <w:widowControl w:val="0"/>
      <w:shd w:val="clear" w:color="auto" w:fill="FFFFFF"/>
      <w:spacing w:before="60" w:after="540" w:line="302" w:lineRule="exac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357B5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57B5F"/>
    <w:pPr>
      <w:widowControl w:val="0"/>
      <w:shd w:val="clear" w:color="auto" w:fill="FFFFFF"/>
      <w:spacing w:before="540" w:after="540" w:line="302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1"/>
    <w:uiPriority w:val="99"/>
    <w:rsid w:val="00357B5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57B5F"/>
    <w:rPr>
      <w:rFonts w:ascii="Times New Roman" w:hAnsi="Times New Roman"/>
      <w:sz w:val="26"/>
      <w:szCs w:val="26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57B5F"/>
    <w:pPr>
      <w:widowControl w:val="0"/>
      <w:shd w:val="clear" w:color="auto" w:fill="FFFFFF"/>
      <w:spacing w:after="60" w:line="240" w:lineRule="atLeast"/>
      <w:jc w:val="righ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2">
    <w:name w:val="Основной текст (2) + Полужирный"/>
    <w:aliases w:val="Курсив"/>
    <w:basedOn w:val="2"/>
    <w:uiPriority w:val="99"/>
    <w:rsid w:val="00357B5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57B5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57B5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aliases w:val="Не курсив"/>
    <w:basedOn w:val="4"/>
    <w:uiPriority w:val="99"/>
    <w:rsid w:val="00357B5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57B5F"/>
    <w:pPr>
      <w:widowControl w:val="0"/>
      <w:shd w:val="clear" w:color="auto" w:fill="FFFFFF"/>
      <w:spacing w:before="240" w:after="480" w:line="240" w:lineRule="atLeast"/>
      <w:jc w:val="both"/>
    </w:pPr>
    <w:rPr>
      <w:rFonts w:eastAsia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CRKT2</cp:lastModifiedBy>
  <cp:revision>2</cp:revision>
  <dcterms:created xsi:type="dcterms:W3CDTF">2017-05-03T12:37:00Z</dcterms:created>
  <dcterms:modified xsi:type="dcterms:W3CDTF">2017-05-03T12:37:00Z</dcterms:modified>
</cp:coreProperties>
</file>