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E8" w:rsidRDefault="0006780D">
      <w:pPr>
        <w:rPr>
          <w:b/>
          <w:bCs/>
          <w:noProof/>
        </w:rPr>
      </w:pPr>
      <w:r>
        <w:rPr>
          <w:b/>
          <w:bCs/>
        </w:rPr>
        <w:t>1 слайд:</w:t>
      </w:r>
      <w:r w:rsidRPr="0006780D">
        <w:rPr>
          <w:b/>
          <w:bCs/>
          <w:noProof/>
        </w:rPr>
        <w:t xml:space="preserve"> Михаил Иванович Глинка и его любовь</w:t>
      </w:r>
      <w:r w:rsidRPr="0006780D">
        <w:rPr>
          <w:b/>
          <w:bCs/>
          <w:noProof/>
        </w:rPr>
        <w:br/>
        <w:t>Екатерина Ермолаевна Керн</w:t>
      </w:r>
    </w:p>
    <w:p w:rsidR="0006780D" w:rsidRPr="0006780D" w:rsidRDefault="0006780D" w:rsidP="0006780D">
      <w:r w:rsidRPr="0006780D">
        <w:t xml:space="preserve">28 марта 1838 года у своей сестры Марьи Ивановне </w:t>
      </w:r>
      <w:proofErr w:type="spellStart"/>
      <w:r w:rsidRPr="0006780D">
        <w:t>Стунеевой</w:t>
      </w:r>
      <w:proofErr w:type="spellEnd"/>
      <w:r w:rsidRPr="0006780D">
        <w:t xml:space="preserve"> Глинка познакомился с Екатериной </w:t>
      </w:r>
      <w:proofErr w:type="spellStart"/>
      <w:r w:rsidRPr="0006780D">
        <w:t>Ермолаевной</w:t>
      </w:r>
      <w:proofErr w:type="spellEnd"/>
      <w:r w:rsidRPr="0006780D">
        <w:t xml:space="preserve"> Керн, дочерью Анны Петровны Керн, чьё имя освещено чувством к ней Александра Сергеевича Пушкина.</w:t>
      </w:r>
    </w:p>
    <w:p w:rsidR="0006780D" w:rsidRPr="0006780D" w:rsidRDefault="0006780D" w:rsidP="0006780D">
      <w:proofErr w:type="gramStart"/>
      <w:r w:rsidRPr="0006780D">
        <w:t xml:space="preserve">“ Она была не хороша, даже нечто страдальческое выражалось на её бледном лице… её ясные выразительные глаза, необыкновенно стройный стан и особенного рода прелесть  и достоинство, разлитые во всей её особе, всё более и более меня привлекали”, - рассказывал Глинка в “Записках”. </w:t>
      </w:r>
      <w:proofErr w:type="gramEnd"/>
    </w:p>
    <w:p w:rsidR="0006780D" w:rsidRPr="0006780D" w:rsidRDefault="0006780D" w:rsidP="0006780D">
      <w:r>
        <w:t>2 слайд:</w:t>
      </w:r>
      <w:r w:rsidRPr="0006780D">
        <w:rPr>
          <w:rFonts w:eastAsiaTheme="minorEastAsia" w:hAnsi="Calibri"/>
          <w:b/>
          <w:bCs/>
          <w:i/>
          <w:iCs/>
          <w:color w:val="17365D" w:themeColor="text2" w:themeShade="BF"/>
          <w:kern w:val="24"/>
          <w:sz w:val="36"/>
          <w:szCs w:val="36"/>
          <w:lang w:eastAsia="ru-RU"/>
        </w:rPr>
        <w:t xml:space="preserve"> </w:t>
      </w:r>
      <w:r w:rsidRPr="0006780D">
        <w:rPr>
          <w:b/>
          <w:bCs/>
          <w:i/>
          <w:iCs/>
        </w:rPr>
        <w:t>"Вскоре чувства мои были вполне разделены милою Е.К., и свидания с нею становились отраднее. Напротив того, с женою отношения мои становились хуже и хуже. Она редко бывала у сестры в Смольном. Приехав к ней однажды, жена моя, не помню по какому поводу, в присутствии Е.К., с пренебрежением сказала мне: "Все поэты и артисты дурно кончают; как, например, Пушкин, которого убили на дуэли". – Я тут же отвечал ей решительным тоном, что "хотя я не думаю быть умнее Пушкина, но из-за жены лба под пулю не подставлю". Она отвернулась от меня, сделав мне гримасу".</w:t>
      </w:r>
    </w:p>
    <w:p w:rsidR="0006780D" w:rsidRPr="0006780D" w:rsidRDefault="0006780D" w:rsidP="0006780D">
      <w:r w:rsidRPr="0006780D">
        <w:rPr>
          <w:b/>
          <w:bCs/>
          <w:i/>
          <w:iCs/>
        </w:rPr>
        <w:t>Глинка хотел жениться на Екатерине Керн, но у него не было формального развода с женой, поэтому он не мог вступить во второй брак. У него была даже мысль уехать с ней за границу без оформления брака, но против этого возражала мать Глинки. Более того, она хотела, чтобы Глинка уехал за границу один, надеясь, что там он скорее забудет свое новое увлечение. Случилось так, что весной 1840 г. Екатерина Керн заболела и уехала на юг, где пробыла около двух лет. У самого Глинки бракоразводный процесс длился шесть лет; некоторое время он не мог покинуть Петербург, так как был связан подпиской о не выезде. </w:t>
      </w:r>
    </w:p>
    <w:p w:rsidR="0006780D" w:rsidRPr="0006780D" w:rsidRDefault="0006780D" w:rsidP="0006780D">
      <w:r>
        <w:t>3 слайд:</w:t>
      </w:r>
      <w:r w:rsidRPr="0006780D">
        <w:rPr>
          <w:rFonts w:eastAsia="Batang" w:hAnsi="Calibri"/>
          <w:shadow/>
          <w:color w:val="000000" w:themeColor="dark1"/>
          <w:kern w:val="24"/>
          <w:sz w:val="64"/>
          <w:szCs w:val="64"/>
          <w:lang w:eastAsia="ru-RU"/>
          <w14:shadow w14:blurRad="38100" w14:dist="38100" w14:dir="2700000" w14:sx="100000" w14:sy="100000" w14:kx="0" w14:ky="0" w14:algn="tl">
            <w14:srgbClr w14:val="000000">
              <w14:alpha w14:val="57000"/>
            </w14:srgbClr>
          </w14:shadow>
        </w:rPr>
        <w:t xml:space="preserve"> </w:t>
      </w:r>
      <w:proofErr w:type="gramStart"/>
      <w:r w:rsidRPr="0006780D">
        <w:t>Волновавшее</w:t>
      </w:r>
      <w:proofErr w:type="gramEnd"/>
      <w:r w:rsidRPr="0006780D">
        <w:t xml:space="preserve"> композитора чувства он выразил в двух  посвящённых Екатерине </w:t>
      </w:r>
      <w:proofErr w:type="spellStart"/>
      <w:r w:rsidRPr="0006780D">
        <w:t>Ермолаевне</w:t>
      </w:r>
      <w:proofErr w:type="spellEnd"/>
      <w:r w:rsidRPr="0006780D">
        <w:t xml:space="preserve"> сочинениях.</w:t>
      </w:r>
    </w:p>
    <w:p w:rsidR="0006780D" w:rsidRPr="0006780D" w:rsidRDefault="0006780D" w:rsidP="0006780D">
      <w:r w:rsidRPr="0006780D">
        <w:t xml:space="preserve">     Первым  из них был пленительно изящный, овеянный элегической поэзией нежной влюблённости </w:t>
      </w:r>
      <w:r w:rsidRPr="0006780D">
        <w:rPr>
          <w:u w:val="single"/>
        </w:rPr>
        <w:t>“Вальс-фантазия</w:t>
      </w:r>
      <w:r w:rsidRPr="0006780D">
        <w:t>”</w:t>
      </w:r>
    </w:p>
    <w:p w:rsidR="0006780D" w:rsidRDefault="0006780D">
      <w:pPr>
        <w:rPr>
          <w:b/>
          <w:bCs/>
        </w:rPr>
      </w:pPr>
      <w:r>
        <w:t>4 слайд:</w:t>
      </w:r>
      <w:r w:rsidRPr="0006780D">
        <w:rPr>
          <w:rFonts w:asciiTheme="majorHAnsi" w:eastAsiaTheme="majorEastAsia" w:hAnsi="Calibri" w:cstheme="majorBidi"/>
          <w:b/>
          <w:bCs/>
          <w:color w:val="FFFFFF" w:themeColor="background1"/>
          <w:kern w:val="24"/>
          <w:sz w:val="80"/>
          <w:szCs w:val="80"/>
        </w:rPr>
        <w:t xml:space="preserve"> </w:t>
      </w:r>
      <w:r w:rsidRPr="0006780D">
        <w:rPr>
          <w:b/>
          <w:bCs/>
        </w:rPr>
        <w:t>Вальс-фантазия. История создания</w:t>
      </w:r>
    </w:p>
    <w:p w:rsidR="0006780D" w:rsidRPr="0006780D" w:rsidRDefault="0006780D" w:rsidP="0006780D">
      <w:r w:rsidRPr="0006780D">
        <w:t xml:space="preserve">«Вальс-фантазия» впервые был сочинен в 1839 году. Это произведение одно из самых автобиографичных у Глинки. Немногие тогда </w:t>
      </w:r>
      <w:proofErr w:type="gramStart"/>
      <w:r w:rsidRPr="0006780D">
        <w:t>знали к кому была</w:t>
      </w:r>
      <w:proofErr w:type="gramEnd"/>
      <w:r w:rsidRPr="0006780D">
        <w:t xml:space="preserve"> обращена эта музыкальная исповедь. «Е. К.» — инициалы, которые часто встречались в письмах Глинки тех лет, — его тайна. Это были инициалы Екатерины </w:t>
      </w:r>
      <w:proofErr w:type="spellStart"/>
      <w:r w:rsidRPr="0006780D">
        <w:t>Ермолаевна</w:t>
      </w:r>
      <w:proofErr w:type="spellEnd"/>
      <w:r w:rsidRPr="0006780D">
        <w:t xml:space="preserve"> Керн, с которой в то время были связаны надежды Глинки на счастье. Образ прекрасной девушки и чувства, вызванные в Глинке, тени препятствий, разделявшие Глинку и Керн, воплощены в этой музыке.</w:t>
      </w:r>
    </w:p>
    <w:p w:rsidR="0006780D" w:rsidRPr="0006780D" w:rsidRDefault="0006780D" w:rsidP="0006780D">
      <w:r w:rsidRPr="0006780D">
        <w:t>Вальс был создан в доме приятеля Глинки литератора Нестора Кукольника, где композитор долгое время находил убежище от тяготившей его домашней обстановки. Эта беспокойная пора его жизни очень противоречива, он сам характеризовал ее так: «Все в жизни контрапункт, то есть противоположность»; в письме к матери он пишет: «Нынешний год для меня самый горестный и трудный в моей жизни. В это короткое время я узнал жизнь более</w:t>
      </w:r>
      <w:proofErr w:type="gramStart"/>
      <w:r w:rsidRPr="0006780D">
        <w:t>,</w:t>
      </w:r>
      <w:proofErr w:type="gramEnd"/>
      <w:r w:rsidRPr="0006780D">
        <w:t xml:space="preserve"> чем в течение всего остального времени».</w:t>
      </w:r>
    </w:p>
    <w:p w:rsidR="0006780D" w:rsidRPr="0006780D" w:rsidRDefault="0006780D" w:rsidP="0006780D">
      <w:r>
        <w:lastRenderedPageBreak/>
        <w:t>5 слайд:</w:t>
      </w:r>
      <w:r w:rsidRPr="0006780D">
        <w:rPr>
          <w:rFonts w:eastAsiaTheme="minorEastAsia" w:hAnsi="Calibri" w:cs="Aparajita"/>
          <w:color w:val="000000" w:themeColor="dark1"/>
          <w:kern w:val="24"/>
          <w:sz w:val="32"/>
          <w:szCs w:val="32"/>
          <w:lang w:eastAsia="ru-RU"/>
        </w:rPr>
        <w:t xml:space="preserve"> </w:t>
      </w:r>
      <w:r w:rsidRPr="0006780D">
        <w:t xml:space="preserve">«Вальс-фантазия» впервые прозвучал под Петербургом в Павловске летом 1839 года в павловских летних концертах и </w:t>
      </w:r>
      <w:proofErr w:type="gramStart"/>
      <w:r w:rsidRPr="0006780D">
        <w:t>долго</w:t>
      </w:r>
      <w:proofErr w:type="gramEnd"/>
      <w:r w:rsidRPr="0006780D">
        <w:t xml:space="preserve"> потом держался в репертуаре и даже получил у современников имя «павловского вальса». Все — и настроение северного летнего вечера, и мягкая световая тональность белых ночей — как бы вторили самой музыке, ее поэтическому, грустно-задумчивому характеру. Глинка и сам не раз ездил в Павловск послушать свою музыку.</w:t>
      </w:r>
    </w:p>
    <w:p w:rsidR="0006780D" w:rsidRPr="0006780D" w:rsidRDefault="0006780D" w:rsidP="0006780D">
      <w:r w:rsidRPr="0006780D">
        <w:t>К этому сочинению Глинка возвращался снова и снова, стараясь как можно совершеннее выразить свой замысел. В 1845 году «Вальс-фантазия» прозвучал в Париже в новой авторской инструментовке и встретил одобрение французской публики, и особенно Берлиоза.</w:t>
      </w:r>
    </w:p>
    <w:p w:rsidR="0006780D" w:rsidRPr="0006780D" w:rsidRDefault="0006780D" w:rsidP="0006780D">
      <w:r w:rsidRPr="0006780D">
        <w:t>В скромном по масштабам оркестре «Вальса-фантазии» (по замыслу автора его должны исполнять около тридцати инструментов) его лирический мелодический замысел обрел совершенное воплощение. С какой редкой свободой выступает каждый новый голос в этом оркестре — скрипки или гобоя, виолончели или валторны. Сколько нежного, бесконечно прекрасного чувства в этой трепетной мелодии, заключенной то в ласковый шепот струнных инструментов, то в страстные взлеты всего оркестра. Струнные в оркестре Глинки особенно выразительны. «Их главный характер, — как считал сам композитор, — движение. Чем больше движения, змеиных извивов дано смычкам, тем лучше оркестровка. От смычковых инструментов зависит и прозрачность и настоящая сила оркестра…»</w:t>
      </w:r>
    </w:p>
    <w:p w:rsidR="0006780D" w:rsidRDefault="0006780D">
      <w:r>
        <w:t>6 слайд:</w:t>
      </w:r>
      <w:r w:rsidRPr="0006780D">
        <w:rPr>
          <w:rFonts w:asciiTheme="majorHAnsi" w:eastAsiaTheme="majorEastAsia" w:hAnsi="Calibri" w:cstheme="majorBidi"/>
          <w:color w:val="F2F2F2" w:themeColor="background1" w:themeShade="F2"/>
          <w:kern w:val="24"/>
          <w:sz w:val="88"/>
          <w:szCs w:val="88"/>
        </w:rPr>
        <w:t xml:space="preserve"> </w:t>
      </w:r>
      <w:r w:rsidRPr="0006780D">
        <w:t>Анализ произведения</w:t>
      </w:r>
    </w:p>
    <w:p w:rsidR="0006780D" w:rsidRPr="0006780D" w:rsidRDefault="0006780D" w:rsidP="0006780D">
      <w:r w:rsidRPr="0006780D">
        <w:t xml:space="preserve">Вальс начинается настойчивыми взлетающими пассажами струнных и фаготов, словно призывающими к вниманию. После генеральной паузы у скрипок на фоне скупого аккомпанемента вступает обаятельная мелодия, полная поэзии. Ей отвечают флейта и кларнет в октаву. В перекличке </w:t>
      </w:r>
      <w:proofErr w:type="gramStart"/>
      <w:r w:rsidRPr="0006780D">
        <w:t>струнных</w:t>
      </w:r>
      <w:proofErr w:type="gramEnd"/>
      <w:r w:rsidRPr="0006780D">
        <w:t xml:space="preserve"> и деревянных духовых развивается вдохновенная поэма танца. Звучание то усиливается до фортиссимо, то снова затихает. </w:t>
      </w:r>
    </w:p>
    <w:p w:rsidR="0006780D" w:rsidRPr="0006780D" w:rsidRDefault="0006780D" w:rsidP="0006780D">
      <w:r w:rsidRPr="0006780D">
        <w:t xml:space="preserve">Одна поэтичная тема сменяется другой, но неизменно, даже в эпизодах самой громкой звучности прозрачна и ясна оркестровка, в которой отсутствуют грузные басы, и медная группа представлена неполно. В отдельные моменты занята только струнная группа, исполняющая и аккомпанемент и полную изящества мелодию; затем ее оттеняют нежные тембры </w:t>
      </w:r>
      <w:proofErr w:type="gramStart"/>
      <w:r w:rsidRPr="0006780D">
        <w:t>деревянных</w:t>
      </w:r>
      <w:proofErr w:type="gramEnd"/>
      <w:r w:rsidRPr="0006780D">
        <w:t xml:space="preserve">. </w:t>
      </w:r>
    </w:p>
    <w:p w:rsidR="0006780D" w:rsidRPr="0006780D" w:rsidRDefault="0006780D" w:rsidP="0006780D">
      <w:r w:rsidRPr="0006780D">
        <w:t>Неожиданную краску привносит тромбон, со всей возможной для него выразительностью запевающий соло. Перед заключением партитуру расцвечивают характерные удары треугольника, подчеркивающие ритм. Перед слушателями проносятся то легкие, грациозные, то шутливые, то печальные, то мужественные образы. Решительный взлет скрипок на фортиссимо... Генеральная пауза. И легкие нисходящие пассажи завершают вдохновенную поэму танца.</w:t>
      </w:r>
    </w:p>
    <w:p w:rsidR="0006780D" w:rsidRDefault="0006780D">
      <w:r>
        <w:t>7 слайд: видео исполнения «Вальс-фантазия» на фортепиано</w:t>
      </w:r>
      <w:r>
        <w:br/>
      </w:r>
    </w:p>
    <w:p w:rsidR="0006780D" w:rsidRDefault="0006780D">
      <w:r>
        <w:t xml:space="preserve">8 слайд: видео исполнения «Вальс-фантазия» </w:t>
      </w:r>
      <w:proofErr w:type="spellStart"/>
      <w:r>
        <w:t>Новомосковским</w:t>
      </w:r>
      <w:proofErr w:type="spellEnd"/>
      <w:r>
        <w:t xml:space="preserve"> симфоническим оркестром </w:t>
      </w:r>
    </w:p>
    <w:p w:rsidR="0006780D" w:rsidRDefault="0006780D"/>
    <w:p w:rsidR="0006780D" w:rsidRDefault="0006780D">
      <w:pPr>
        <w:rPr>
          <w:b/>
          <w:bCs/>
        </w:rPr>
      </w:pPr>
      <w:r>
        <w:t>9 слайд:</w:t>
      </w:r>
      <w:r w:rsidRPr="0006780D">
        <w:rPr>
          <w:rFonts w:asciiTheme="majorHAnsi" w:eastAsia="Batang" w:hAnsi="Calibri" w:cs="Arial"/>
          <w:b/>
          <w:bCs/>
          <w:shadow/>
          <w:color w:val="FF0000"/>
          <w:kern w:val="24"/>
          <w:sz w:val="56"/>
          <w:szCs w:val="56"/>
          <w14:shadow w14:blurRad="38100" w14:dist="38100" w14:dir="2700000" w14:sx="100000" w14:sy="100000" w14:kx="0" w14:ky="0" w14:algn="tl">
            <w14:srgbClr w14:val="000000">
              <w14:alpha w14:val="57000"/>
            </w14:srgbClr>
          </w14:shadow>
        </w:rPr>
        <w:t xml:space="preserve"> </w:t>
      </w:r>
      <w:r w:rsidRPr="0006780D">
        <w:rPr>
          <w:b/>
          <w:bCs/>
        </w:rPr>
        <w:t>Я помню чудное мгновенье</w:t>
      </w:r>
    </w:p>
    <w:p w:rsidR="0006780D" w:rsidRPr="0006780D" w:rsidRDefault="0006780D" w:rsidP="0006780D">
      <w:r w:rsidRPr="0006780D">
        <w:rPr>
          <w:b/>
          <w:bCs/>
        </w:rPr>
        <w:t>Иным настроением исполнен сочиненный в 1840 году романс “Я помню чудное мгновенье”, проникнутый волнением светлой восторженности, лишь ненадолго уступающей место печальным раздумьям.</w:t>
      </w:r>
    </w:p>
    <w:p w:rsidR="0006780D" w:rsidRPr="0006780D" w:rsidRDefault="0006780D" w:rsidP="0006780D">
      <w:r w:rsidRPr="0006780D">
        <w:rPr>
          <w:b/>
          <w:bCs/>
        </w:rPr>
        <w:lastRenderedPageBreak/>
        <w:t>«Я помню чудное мгновенье» на слова Пушкина, является жемчужиной камерной вокальной классики. В нем Глинка выразил свои глубокие чувства к Екатерине Керн. С удивительной и прекрасной поэзией Пушкина гармонично слились музыкальные образы, созданные Глинкой.</w:t>
      </w:r>
    </w:p>
    <w:p w:rsidR="0006780D" w:rsidRPr="0006780D" w:rsidRDefault="0006780D" w:rsidP="0006780D">
      <w:r w:rsidRPr="0006780D">
        <w:rPr>
          <w:b/>
          <w:bCs/>
        </w:rPr>
        <w:t>В романсе, как и в стихах, ясно обозначены зарождение поэтического чувства любви, томительная скорбь разлуки и радость свидания. Поэтический смысл каждого нового душевного состояния лирического героя раскрывается в яркой и выразительной музыке.</w:t>
      </w:r>
    </w:p>
    <w:p w:rsidR="0006780D" w:rsidRDefault="0006780D"/>
    <w:p w:rsidR="0006780D" w:rsidRPr="0006780D" w:rsidRDefault="0006780D" w:rsidP="0006780D">
      <w:r>
        <w:t xml:space="preserve">10-11 слайд: </w:t>
      </w:r>
      <w:r w:rsidRPr="0006780D">
        <w:rPr>
          <w:b/>
          <w:bCs/>
        </w:rPr>
        <w:t>Анализ произведения</w:t>
      </w:r>
    </w:p>
    <w:p w:rsidR="0006780D" w:rsidRPr="0006780D" w:rsidRDefault="0006780D" w:rsidP="0006780D">
      <w:r w:rsidRPr="0006780D">
        <w:t>В этом романсе идеально сливаются пленительные стихи  и вдохновенная музыка. В первой части господствует светлая спокойная радость.  Не надолго набегает облако</w:t>
      </w:r>
      <w:proofErr w:type="gramStart"/>
      <w:r w:rsidRPr="0006780D">
        <w:t xml:space="preserve"> :</w:t>
      </w:r>
      <w:proofErr w:type="gramEnd"/>
      <w:r w:rsidRPr="0006780D">
        <w:t xml:space="preserve"> при упоминании о ‘’томленье грусти безнадёжной’’, о ‘’ тревогах шумной суеты’’ появляется минор, но тут же исчезает. Мелодия чарует своей красотой, плавностью, гибкостью. Она льётся свободно и непринуждённо. Вместе с тем каждая фраза закруглена, уравновешена. Фортепианная партия является образцом певучей инструментальной фактуры и плавного голосоведения.</w:t>
      </w:r>
    </w:p>
    <w:p w:rsidR="0006780D" w:rsidRPr="0006780D" w:rsidRDefault="0006780D" w:rsidP="0006780D">
      <w:r w:rsidRPr="0006780D">
        <w:t xml:space="preserve">Средний раздел резко контрастен первому и отделён от него тональным сдвигом (после остановки в </w:t>
      </w:r>
      <w:proofErr w:type="gramStart"/>
      <w:r w:rsidRPr="0006780D">
        <w:t>до</w:t>
      </w:r>
      <w:proofErr w:type="gramEnd"/>
      <w:r w:rsidRPr="0006780D">
        <w:t xml:space="preserve"> мажоре-ля бемоль мажор). Музыка наполняется драматическим напряжением, вокальная партия приобретает  декламационный характер, в сопровождении  </w:t>
      </w:r>
      <w:proofErr w:type="gramStart"/>
      <w:r w:rsidRPr="0006780D">
        <w:t>само движение</w:t>
      </w:r>
      <w:proofErr w:type="gramEnd"/>
      <w:r w:rsidRPr="0006780D">
        <w:t xml:space="preserve"> становится взволнованным, аккорды звучат как учащенные удары пульса или вспышки молнии.</w:t>
      </w:r>
    </w:p>
    <w:p w:rsidR="0006780D" w:rsidRPr="0006780D" w:rsidRDefault="0006780D" w:rsidP="0006780D">
      <w:r w:rsidRPr="0006780D">
        <w:t>Во второй половине среднего раздела, со слов ‘’В глуши, во мраке заточенья’’, как будто начинается подготовка к возращению светлого образа. Мелодия медленно, с усилением поднимается вверх (секвенция). Подъём этот приводит к кульминации, но на ней движение и останавливается, придя в тупик («Без божества, без вдохновенья»).</w:t>
      </w:r>
    </w:p>
    <w:p w:rsidR="0006780D" w:rsidRPr="0006780D" w:rsidRDefault="0006780D" w:rsidP="0006780D">
      <w:r w:rsidRPr="0006780D">
        <w:t>И вдруг ‘’Душе настало пробужденье” Доминантовый аккорд ре минора, на котором остановилось движение в конце среднего раздела, брошен без разрешения, и без всякого перехода  вступает вновь музыка первого раздела (фа мажор).</w:t>
      </w:r>
    </w:p>
    <w:p w:rsidR="0006780D" w:rsidRPr="0006780D" w:rsidRDefault="0006780D" w:rsidP="0006780D">
      <w:r w:rsidRPr="0006780D">
        <w:t xml:space="preserve">Второй её половины - с набежавшим облаком – здесь уже нет, вместо этого варьируются, развиваются, и утверждаются интонации начала. При этом в сопровождении появляется новое трепетное движение шестнадцатых, передающее восторженное биение сердца. </w:t>
      </w:r>
    </w:p>
    <w:p w:rsidR="0006780D" w:rsidRPr="0006780D" w:rsidRDefault="0006780D" w:rsidP="0006780D">
      <w:r w:rsidRPr="0006780D">
        <w:t xml:space="preserve">Романс Глинки являет собой пример того неразрывного единства поэзии и музыки, при котором почти невозможно представить себе пушкинское стихотворение без </w:t>
      </w:r>
      <w:proofErr w:type="spellStart"/>
      <w:r w:rsidRPr="0006780D">
        <w:t>Глинкинской</w:t>
      </w:r>
      <w:proofErr w:type="spellEnd"/>
      <w:r w:rsidRPr="0006780D">
        <w:t xml:space="preserve"> интонации. Поэтический бриллиант получил достойную музыкальную оправу. Вряд ли найдется поэт, который не мечтал бы о таком обрамлении своих творений.</w:t>
      </w:r>
    </w:p>
    <w:p w:rsidR="0006780D" w:rsidRDefault="0006780D"/>
    <w:p w:rsidR="0006780D" w:rsidRDefault="0006780D">
      <w:pPr>
        <w:rPr>
          <w:b/>
          <w:bCs/>
        </w:rPr>
      </w:pPr>
      <w:r>
        <w:t xml:space="preserve">12 слайд: </w:t>
      </w:r>
      <w:r w:rsidR="00D073D3">
        <w:t xml:space="preserve">видео </w:t>
      </w:r>
      <w:r w:rsidR="00D073D3" w:rsidRPr="00D073D3">
        <w:rPr>
          <w:b/>
          <w:bCs/>
        </w:rPr>
        <w:t>“Я помню чудное мгновенье”  в исполнении советского оперного певца Сергея Яковлевича Лемешева</w:t>
      </w:r>
    </w:p>
    <w:p w:rsidR="00D073D3" w:rsidRDefault="00D073D3">
      <w:pPr>
        <w:rPr>
          <w:b/>
          <w:bCs/>
        </w:rPr>
      </w:pPr>
    </w:p>
    <w:p w:rsidR="00D073D3" w:rsidRPr="00D073D3" w:rsidRDefault="00D073D3" w:rsidP="00D073D3">
      <w:pPr>
        <w:rPr>
          <w:b/>
          <w:bCs/>
        </w:rPr>
      </w:pPr>
      <w:r>
        <w:rPr>
          <w:b/>
          <w:bCs/>
        </w:rPr>
        <w:t xml:space="preserve">13 слайд: заключение </w:t>
      </w:r>
      <w:r w:rsidRPr="00D073D3">
        <w:rPr>
          <w:b/>
          <w:bCs/>
        </w:rPr>
        <w:t xml:space="preserve">Глинка писал: "Е.К. еще в 1842 году возвратилась в Петербург; я с ней видался часто, дружески, но уже не было прежней поэзии и прежнего увлечения". Могли за </w:t>
      </w:r>
      <w:r w:rsidRPr="00D073D3">
        <w:rPr>
          <w:b/>
          <w:bCs/>
        </w:rPr>
        <w:lastRenderedPageBreak/>
        <w:t xml:space="preserve">годы разлуки и чувства поостыть. Возможно, Екатерина Керн повзрослела и поглядывала на Глинку с участием, как Анна Керн во времена </w:t>
      </w:r>
      <w:proofErr w:type="spellStart"/>
      <w:r w:rsidRPr="00D073D3">
        <w:rPr>
          <w:b/>
          <w:bCs/>
        </w:rPr>
        <w:t>Дельвига</w:t>
      </w:r>
      <w:proofErr w:type="spellEnd"/>
      <w:r w:rsidRPr="00D073D3">
        <w:rPr>
          <w:b/>
          <w:bCs/>
        </w:rPr>
        <w:t xml:space="preserve"> и Пушкина или княгиня Щербатова в пору увлечения ею, как казалось, Лермонтова. Прошла ее юность. Прошла его молодость. Прошла эпоха, вся пронизанная поэзией любви и красоты.</w:t>
      </w:r>
    </w:p>
    <w:p w:rsidR="00D073D3" w:rsidRPr="00D073D3" w:rsidRDefault="00D073D3" w:rsidP="00D073D3">
      <w:pPr>
        <w:rPr>
          <w:b/>
          <w:bCs/>
        </w:rPr>
      </w:pPr>
      <w:r w:rsidRPr="00D073D3">
        <w:rPr>
          <w:b/>
          <w:bCs/>
        </w:rPr>
        <w:t>Вскоре Глинка покинул Россию один и до конца жизни провел в скитаниях.</w:t>
      </w:r>
    </w:p>
    <w:p w:rsidR="00D073D3" w:rsidRDefault="00D073D3">
      <w:r>
        <w:tab/>
      </w:r>
      <w:bookmarkStart w:id="0" w:name="_GoBack"/>
      <w:bookmarkEnd w:id="0"/>
    </w:p>
    <w:sectPr w:rsidR="00D07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FF"/>
    <w:rsid w:val="0006780D"/>
    <w:rsid w:val="00187CFF"/>
    <w:rsid w:val="00B624E8"/>
    <w:rsid w:val="00D073D3"/>
    <w:rsid w:val="00E8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E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5EE5"/>
    <w:rPr>
      <w:rFonts w:ascii="Tahoma" w:hAnsi="Tahoma" w:cs="Tahoma"/>
      <w:sz w:val="16"/>
      <w:szCs w:val="16"/>
    </w:rPr>
  </w:style>
  <w:style w:type="paragraph" w:styleId="a5">
    <w:name w:val="Normal (Web)"/>
    <w:basedOn w:val="a"/>
    <w:uiPriority w:val="99"/>
    <w:semiHidden/>
    <w:unhideWhenUsed/>
    <w:rsid w:val="000678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E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5EE5"/>
    <w:rPr>
      <w:rFonts w:ascii="Tahoma" w:hAnsi="Tahoma" w:cs="Tahoma"/>
      <w:sz w:val="16"/>
      <w:szCs w:val="16"/>
    </w:rPr>
  </w:style>
  <w:style w:type="paragraph" w:styleId="a5">
    <w:name w:val="Normal (Web)"/>
    <w:basedOn w:val="a"/>
    <w:uiPriority w:val="99"/>
    <w:semiHidden/>
    <w:unhideWhenUsed/>
    <w:rsid w:val="000678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706">
      <w:bodyDiv w:val="1"/>
      <w:marLeft w:val="0"/>
      <w:marRight w:val="0"/>
      <w:marTop w:val="0"/>
      <w:marBottom w:val="0"/>
      <w:divBdr>
        <w:top w:val="none" w:sz="0" w:space="0" w:color="auto"/>
        <w:left w:val="none" w:sz="0" w:space="0" w:color="auto"/>
        <w:bottom w:val="none" w:sz="0" w:space="0" w:color="auto"/>
        <w:right w:val="none" w:sz="0" w:space="0" w:color="auto"/>
      </w:divBdr>
    </w:div>
    <w:div w:id="143474829">
      <w:bodyDiv w:val="1"/>
      <w:marLeft w:val="0"/>
      <w:marRight w:val="0"/>
      <w:marTop w:val="0"/>
      <w:marBottom w:val="0"/>
      <w:divBdr>
        <w:top w:val="none" w:sz="0" w:space="0" w:color="auto"/>
        <w:left w:val="none" w:sz="0" w:space="0" w:color="auto"/>
        <w:bottom w:val="none" w:sz="0" w:space="0" w:color="auto"/>
        <w:right w:val="none" w:sz="0" w:space="0" w:color="auto"/>
      </w:divBdr>
    </w:div>
    <w:div w:id="220756301">
      <w:bodyDiv w:val="1"/>
      <w:marLeft w:val="0"/>
      <w:marRight w:val="0"/>
      <w:marTop w:val="0"/>
      <w:marBottom w:val="0"/>
      <w:divBdr>
        <w:top w:val="none" w:sz="0" w:space="0" w:color="auto"/>
        <w:left w:val="none" w:sz="0" w:space="0" w:color="auto"/>
        <w:bottom w:val="none" w:sz="0" w:space="0" w:color="auto"/>
        <w:right w:val="none" w:sz="0" w:space="0" w:color="auto"/>
      </w:divBdr>
    </w:div>
    <w:div w:id="324750875">
      <w:bodyDiv w:val="1"/>
      <w:marLeft w:val="0"/>
      <w:marRight w:val="0"/>
      <w:marTop w:val="0"/>
      <w:marBottom w:val="0"/>
      <w:divBdr>
        <w:top w:val="none" w:sz="0" w:space="0" w:color="auto"/>
        <w:left w:val="none" w:sz="0" w:space="0" w:color="auto"/>
        <w:bottom w:val="none" w:sz="0" w:space="0" w:color="auto"/>
        <w:right w:val="none" w:sz="0" w:space="0" w:color="auto"/>
      </w:divBdr>
    </w:div>
    <w:div w:id="340550795">
      <w:bodyDiv w:val="1"/>
      <w:marLeft w:val="0"/>
      <w:marRight w:val="0"/>
      <w:marTop w:val="0"/>
      <w:marBottom w:val="0"/>
      <w:divBdr>
        <w:top w:val="none" w:sz="0" w:space="0" w:color="auto"/>
        <w:left w:val="none" w:sz="0" w:space="0" w:color="auto"/>
        <w:bottom w:val="none" w:sz="0" w:space="0" w:color="auto"/>
        <w:right w:val="none" w:sz="0" w:space="0" w:color="auto"/>
      </w:divBdr>
    </w:div>
    <w:div w:id="527573448">
      <w:bodyDiv w:val="1"/>
      <w:marLeft w:val="0"/>
      <w:marRight w:val="0"/>
      <w:marTop w:val="0"/>
      <w:marBottom w:val="0"/>
      <w:divBdr>
        <w:top w:val="none" w:sz="0" w:space="0" w:color="auto"/>
        <w:left w:val="none" w:sz="0" w:space="0" w:color="auto"/>
        <w:bottom w:val="none" w:sz="0" w:space="0" w:color="auto"/>
        <w:right w:val="none" w:sz="0" w:space="0" w:color="auto"/>
      </w:divBdr>
    </w:div>
    <w:div w:id="995038034">
      <w:bodyDiv w:val="1"/>
      <w:marLeft w:val="0"/>
      <w:marRight w:val="0"/>
      <w:marTop w:val="0"/>
      <w:marBottom w:val="0"/>
      <w:divBdr>
        <w:top w:val="none" w:sz="0" w:space="0" w:color="auto"/>
        <w:left w:val="none" w:sz="0" w:space="0" w:color="auto"/>
        <w:bottom w:val="none" w:sz="0" w:space="0" w:color="auto"/>
        <w:right w:val="none" w:sz="0" w:space="0" w:color="auto"/>
      </w:divBdr>
    </w:div>
    <w:div w:id="1562713643">
      <w:bodyDiv w:val="1"/>
      <w:marLeft w:val="0"/>
      <w:marRight w:val="0"/>
      <w:marTop w:val="0"/>
      <w:marBottom w:val="0"/>
      <w:divBdr>
        <w:top w:val="none" w:sz="0" w:space="0" w:color="auto"/>
        <w:left w:val="none" w:sz="0" w:space="0" w:color="auto"/>
        <w:bottom w:val="none" w:sz="0" w:space="0" w:color="auto"/>
        <w:right w:val="none" w:sz="0" w:space="0" w:color="auto"/>
      </w:divBdr>
    </w:div>
    <w:div w:id="1765110934">
      <w:bodyDiv w:val="1"/>
      <w:marLeft w:val="0"/>
      <w:marRight w:val="0"/>
      <w:marTop w:val="0"/>
      <w:marBottom w:val="0"/>
      <w:divBdr>
        <w:top w:val="none" w:sz="0" w:space="0" w:color="auto"/>
        <w:left w:val="none" w:sz="0" w:space="0" w:color="auto"/>
        <w:bottom w:val="none" w:sz="0" w:space="0" w:color="auto"/>
        <w:right w:val="none" w:sz="0" w:space="0" w:color="auto"/>
      </w:divBdr>
    </w:div>
    <w:div w:id="1780954246">
      <w:bodyDiv w:val="1"/>
      <w:marLeft w:val="0"/>
      <w:marRight w:val="0"/>
      <w:marTop w:val="0"/>
      <w:marBottom w:val="0"/>
      <w:divBdr>
        <w:top w:val="none" w:sz="0" w:space="0" w:color="auto"/>
        <w:left w:val="none" w:sz="0" w:space="0" w:color="auto"/>
        <w:bottom w:val="none" w:sz="0" w:space="0" w:color="auto"/>
        <w:right w:val="none" w:sz="0" w:space="0" w:color="auto"/>
      </w:divBdr>
    </w:div>
    <w:div w:id="1855414732">
      <w:bodyDiv w:val="1"/>
      <w:marLeft w:val="0"/>
      <w:marRight w:val="0"/>
      <w:marTop w:val="0"/>
      <w:marBottom w:val="0"/>
      <w:divBdr>
        <w:top w:val="none" w:sz="0" w:space="0" w:color="auto"/>
        <w:left w:val="none" w:sz="0" w:space="0" w:color="auto"/>
        <w:bottom w:val="none" w:sz="0" w:space="0" w:color="auto"/>
        <w:right w:val="none" w:sz="0" w:space="0" w:color="auto"/>
      </w:divBdr>
    </w:div>
    <w:div w:id="18887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Nilita</dc:creator>
  <cp:keywords/>
  <dc:description/>
  <cp:lastModifiedBy>Nilita</cp:lastModifiedBy>
  <cp:revision>3</cp:revision>
  <dcterms:created xsi:type="dcterms:W3CDTF">2018-10-16T10:47:00Z</dcterms:created>
  <dcterms:modified xsi:type="dcterms:W3CDTF">2018-10-16T12:00:00Z</dcterms:modified>
</cp:coreProperties>
</file>